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A1" w:rsidRPr="00F845A1" w:rsidRDefault="00FD5394" w:rsidP="00F845A1">
      <w:pPr>
        <w:pStyle w:val="odluka-zakon"/>
        <w:spacing w:before="240" w:beforeAutospacing="0" w:after="360" w:afterAutospacing="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caps/>
          <w:sz w:val="36"/>
          <w:szCs w:val="36"/>
          <w:lang w:val="sr-Cyrl-CS"/>
        </w:rPr>
        <w:t>ZAKON</w:t>
      </w:r>
      <w:r w:rsidR="00F845A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caps/>
          <w:sz w:val="28"/>
          <w:szCs w:val="28"/>
        </w:rPr>
        <w:t>o</w:t>
      </w:r>
      <w:r w:rsidR="00F845A1" w:rsidRPr="00D01323">
        <w:rPr>
          <w:rFonts w:ascii="Arial" w:hAnsi="Arial" w:cs="Arial"/>
          <w:b/>
          <w:caps/>
          <w:sz w:val="28"/>
          <w:szCs w:val="28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lang w:val="sr-Cyrl-CS"/>
        </w:rPr>
        <w:t>FINANSIRANjU</w:t>
      </w:r>
      <w:r w:rsidR="006B7738">
        <w:rPr>
          <w:rFonts w:ascii="Arial" w:hAnsi="Arial" w:cs="Arial"/>
          <w:b/>
          <w:cap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lang w:val="sr-Cyrl-CS"/>
        </w:rPr>
        <w:t>POLITIČKIH</w:t>
      </w:r>
      <w:r w:rsidR="006B7738">
        <w:rPr>
          <w:rFonts w:ascii="Arial" w:hAnsi="Arial" w:cs="Arial"/>
          <w:b/>
          <w:cap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lang w:val="sr-Cyrl-CS"/>
        </w:rPr>
        <w:t>AKTIVNOSTI</w:t>
      </w:r>
      <w:r w:rsidR="00F845A1">
        <w:rPr>
          <w:rStyle w:val="FootnoteReference"/>
          <w:rFonts w:ascii="Arial" w:hAnsi="Arial" w:cs="Arial"/>
          <w:b/>
          <w:caps/>
          <w:sz w:val="28"/>
          <w:szCs w:val="28"/>
        </w:rPr>
        <w:footnoteReference w:id="1"/>
      </w:r>
    </w:p>
    <w:p w:rsidR="00F845A1" w:rsidRPr="00F845A1" w:rsidRDefault="00F845A1" w:rsidP="00F845A1">
      <w:pPr>
        <w:pStyle w:val="Heading1"/>
        <w:keepLines w:val="0"/>
        <w:spacing w:before="120" w:after="120"/>
        <w:ind w:left="144" w:right="144"/>
        <w:jc w:val="center"/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</w:pPr>
      <w:r w:rsidRPr="00F845A1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I. </w:t>
      </w:r>
      <w:r w:rsidR="00FD5394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UVODNE</w:t>
      </w:r>
      <w:r w:rsidRPr="00F845A1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FD5394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ODREDBE</w:t>
      </w:r>
      <w:r w:rsidRPr="00F845A1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Predmet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zakona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1.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uređuju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izvori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način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finansiranja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evidencija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kontrola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finansiranja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aktivnosti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stranaka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koalicija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grupa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građana</w:t>
      </w:r>
      <w:r w:rsidR="00F845A1" w:rsidRPr="00F845A1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daljem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tekstu</w:t>
      </w:r>
      <w:r w:rsidR="00F845A1" w:rsidRPr="00F845A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politički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subjekti</w:t>
      </w:r>
      <w:r w:rsidR="00F845A1" w:rsidRPr="00F845A1">
        <w:rPr>
          <w:rFonts w:ascii="Arial" w:hAnsi="Arial" w:cs="Arial"/>
          <w:sz w:val="22"/>
          <w:szCs w:val="22"/>
        </w:rPr>
        <w:t>).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Značenje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pojmova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2.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Pojedini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pojmovi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smislu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imaju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sledeće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značenje</w:t>
      </w:r>
      <w:r w:rsidR="00F845A1" w:rsidRPr="00F845A1">
        <w:rPr>
          <w:rFonts w:ascii="Arial" w:hAnsi="Arial" w:cs="Arial"/>
          <w:sz w:val="22"/>
          <w:szCs w:val="22"/>
        </w:rPr>
        <w:t>:</w:t>
      </w:r>
    </w:p>
    <w:p w:rsidR="00F845A1" w:rsidRPr="00F845A1" w:rsidRDefault="00F845A1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F845A1">
        <w:rPr>
          <w:rFonts w:ascii="Arial" w:hAnsi="Arial" w:cs="Arial"/>
          <w:sz w:val="22"/>
          <w:szCs w:val="22"/>
        </w:rPr>
        <w:t>– „</w:t>
      </w:r>
      <w:r w:rsidR="00FD5394">
        <w:rPr>
          <w:rFonts w:ascii="Arial" w:hAnsi="Arial" w:cs="Arial"/>
          <w:sz w:val="22"/>
          <w:szCs w:val="22"/>
        </w:rPr>
        <w:t>političk</w:t>
      </w:r>
      <w:r w:rsidRPr="00F845A1">
        <w:rPr>
          <w:rFonts w:ascii="Arial" w:hAnsi="Arial" w:cs="Arial"/>
          <w:sz w:val="22"/>
          <w:szCs w:val="22"/>
        </w:rPr>
        <w:t xml:space="preserve">a </w:t>
      </w:r>
      <w:r w:rsidR="00FD5394">
        <w:rPr>
          <w:rFonts w:ascii="Arial" w:hAnsi="Arial" w:cs="Arial"/>
          <w:sz w:val="22"/>
          <w:szCs w:val="22"/>
        </w:rPr>
        <w:t>aktivnost</w:t>
      </w:r>
      <w:r w:rsidRPr="00F845A1">
        <w:rPr>
          <w:rFonts w:ascii="Arial" w:hAnsi="Arial" w:cs="Arial"/>
          <w:sz w:val="22"/>
          <w:szCs w:val="22"/>
        </w:rPr>
        <w:t xml:space="preserve">” </w:t>
      </w:r>
      <w:r w:rsidR="00FD5394">
        <w:rPr>
          <w:rFonts w:ascii="Arial" w:hAnsi="Arial" w:cs="Arial"/>
          <w:sz w:val="22"/>
          <w:szCs w:val="22"/>
        </w:rPr>
        <w:t>je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redovan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rad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izborna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kampanja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političkog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subjekta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kao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podnosioca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proglašene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izborne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liste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predlagača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kandidata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za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predsednika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Republike</w:t>
      </w:r>
      <w:r w:rsidRPr="00F845A1">
        <w:rPr>
          <w:rFonts w:ascii="Arial" w:hAnsi="Arial" w:cs="Arial"/>
          <w:sz w:val="22"/>
          <w:szCs w:val="22"/>
        </w:rPr>
        <w:t xml:space="preserve">, </w:t>
      </w:r>
      <w:r w:rsidR="00FD5394">
        <w:rPr>
          <w:rFonts w:ascii="Arial" w:hAnsi="Arial" w:cs="Arial"/>
          <w:sz w:val="22"/>
          <w:szCs w:val="22"/>
        </w:rPr>
        <w:t>narodne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poslanike</w:t>
      </w:r>
      <w:r w:rsidRPr="00F845A1">
        <w:rPr>
          <w:rFonts w:ascii="Arial" w:hAnsi="Arial" w:cs="Arial"/>
          <w:sz w:val="22"/>
          <w:szCs w:val="22"/>
        </w:rPr>
        <w:t xml:space="preserve">, </w:t>
      </w:r>
      <w:r w:rsidR="00FD5394">
        <w:rPr>
          <w:rFonts w:ascii="Arial" w:hAnsi="Arial" w:cs="Arial"/>
          <w:sz w:val="22"/>
          <w:szCs w:val="22"/>
        </w:rPr>
        <w:t>poslanike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odbornike</w:t>
      </w:r>
      <w:r w:rsidRPr="00F845A1">
        <w:rPr>
          <w:rFonts w:ascii="Arial" w:hAnsi="Arial" w:cs="Arial"/>
          <w:sz w:val="22"/>
          <w:szCs w:val="22"/>
        </w:rPr>
        <w:t>;</w:t>
      </w:r>
    </w:p>
    <w:p w:rsidR="00F845A1" w:rsidRPr="00F845A1" w:rsidRDefault="00F845A1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F845A1">
        <w:rPr>
          <w:rFonts w:ascii="Arial" w:hAnsi="Arial" w:cs="Arial"/>
          <w:sz w:val="22"/>
          <w:szCs w:val="22"/>
        </w:rPr>
        <w:t>– „</w:t>
      </w:r>
      <w:r w:rsidR="00FD5394">
        <w:rPr>
          <w:rFonts w:ascii="Arial" w:hAnsi="Arial" w:cs="Arial"/>
          <w:sz w:val="22"/>
          <w:szCs w:val="22"/>
        </w:rPr>
        <w:t>politička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stranka</w:t>
      </w:r>
      <w:r w:rsidRPr="00F845A1">
        <w:rPr>
          <w:rFonts w:ascii="Arial" w:hAnsi="Arial" w:cs="Arial"/>
          <w:sz w:val="22"/>
          <w:szCs w:val="22"/>
        </w:rPr>
        <w:t xml:space="preserve">” </w:t>
      </w:r>
      <w:r w:rsidR="00FD5394">
        <w:rPr>
          <w:rFonts w:ascii="Arial" w:hAnsi="Arial" w:cs="Arial"/>
          <w:sz w:val="22"/>
          <w:szCs w:val="22"/>
        </w:rPr>
        <w:t>je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organizacija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građana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upisana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Registar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političkih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stranaka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kod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nadležnog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organa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skladu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zakonom</w:t>
      </w:r>
      <w:r w:rsidRPr="00F845A1">
        <w:rPr>
          <w:rFonts w:ascii="Arial" w:hAnsi="Arial" w:cs="Arial"/>
          <w:sz w:val="22"/>
          <w:szCs w:val="22"/>
        </w:rPr>
        <w:t>;</w:t>
      </w:r>
    </w:p>
    <w:p w:rsidR="00F845A1" w:rsidRPr="00F845A1" w:rsidRDefault="00F845A1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F845A1">
        <w:rPr>
          <w:rFonts w:ascii="Arial" w:hAnsi="Arial" w:cs="Arial"/>
          <w:sz w:val="22"/>
          <w:szCs w:val="22"/>
        </w:rPr>
        <w:t>– „</w:t>
      </w:r>
      <w:r w:rsidR="00FD5394">
        <w:rPr>
          <w:rFonts w:ascii="Arial" w:hAnsi="Arial" w:cs="Arial"/>
          <w:sz w:val="22"/>
          <w:szCs w:val="22"/>
        </w:rPr>
        <w:t>koalicija</w:t>
      </w:r>
      <w:r w:rsidRPr="00F845A1">
        <w:rPr>
          <w:rFonts w:ascii="Arial" w:hAnsi="Arial" w:cs="Arial"/>
          <w:sz w:val="22"/>
          <w:szCs w:val="22"/>
        </w:rPr>
        <w:t xml:space="preserve">” </w:t>
      </w:r>
      <w:r w:rsidR="00FD5394">
        <w:rPr>
          <w:rFonts w:ascii="Arial" w:hAnsi="Arial" w:cs="Arial"/>
          <w:sz w:val="22"/>
          <w:szCs w:val="22"/>
        </w:rPr>
        <w:t>je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oblik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udruživanja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političkih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subjekata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radi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zajedničkog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učešća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na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izborima</w:t>
      </w:r>
      <w:r w:rsidRPr="00F845A1">
        <w:rPr>
          <w:rFonts w:ascii="Arial" w:hAnsi="Arial" w:cs="Arial"/>
          <w:sz w:val="22"/>
          <w:szCs w:val="22"/>
        </w:rPr>
        <w:t xml:space="preserve">, </w:t>
      </w:r>
      <w:r w:rsidR="00FD5394">
        <w:rPr>
          <w:rFonts w:ascii="Arial" w:hAnsi="Arial" w:cs="Arial"/>
          <w:sz w:val="22"/>
          <w:szCs w:val="22"/>
        </w:rPr>
        <w:t>koji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svoje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međusobne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odnose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uređuju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ugovorom</w:t>
      </w:r>
      <w:r w:rsidRPr="00F845A1">
        <w:rPr>
          <w:rFonts w:ascii="Arial" w:hAnsi="Arial" w:cs="Arial"/>
          <w:sz w:val="22"/>
          <w:szCs w:val="22"/>
        </w:rPr>
        <w:t xml:space="preserve">, </w:t>
      </w:r>
      <w:r w:rsidR="00FD5394">
        <w:rPr>
          <w:rFonts w:ascii="Arial" w:hAnsi="Arial" w:cs="Arial"/>
          <w:sz w:val="22"/>
          <w:szCs w:val="22"/>
        </w:rPr>
        <w:t>overenim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skladu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zakonom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kojim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uređuje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overavanje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potpisa</w:t>
      </w:r>
      <w:r w:rsidRPr="00F845A1">
        <w:rPr>
          <w:rFonts w:ascii="Arial" w:hAnsi="Arial" w:cs="Arial"/>
          <w:sz w:val="22"/>
          <w:szCs w:val="22"/>
        </w:rPr>
        <w:t>;</w:t>
      </w:r>
    </w:p>
    <w:p w:rsidR="00F845A1" w:rsidRPr="00F845A1" w:rsidRDefault="00F845A1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F845A1">
        <w:rPr>
          <w:rFonts w:ascii="Arial" w:hAnsi="Arial" w:cs="Arial"/>
          <w:sz w:val="22"/>
          <w:szCs w:val="22"/>
        </w:rPr>
        <w:t>– „</w:t>
      </w:r>
      <w:r w:rsidR="00FD5394">
        <w:rPr>
          <w:rFonts w:ascii="Arial" w:hAnsi="Arial" w:cs="Arial"/>
          <w:sz w:val="22"/>
          <w:szCs w:val="22"/>
        </w:rPr>
        <w:t>grupa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građana</w:t>
      </w:r>
      <w:r w:rsidRPr="00F845A1">
        <w:rPr>
          <w:rFonts w:ascii="Arial" w:hAnsi="Arial" w:cs="Arial"/>
          <w:sz w:val="22"/>
          <w:szCs w:val="22"/>
        </w:rPr>
        <w:t xml:space="preserve">” </w:t>
      </w:r>
      <w:r w:rsidR="00FD5394">
        <w:rPr>
          <w:rFonts w:ascii="Arial" w:hAnsi="Arial" w:cs="Arial"/>
          <w:sz w:val="22"/>
          <w:szCs w:val="22"/>
        </w:rPr>
        <w:t>je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oblik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udruživanja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birača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radi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zajedničkog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učešća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na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izborima</w:t>
      </w:r>
      <w:r w:rsidRPr="00F845A1">
        <w:rPr>
          <w:rFonts w:ascii="Arial" w:hAnsi="Arial" w:cs="Arial"/>
          <w:sz w:val="22"/>
          <w:szCs w:val="22"/>
        </w:rPr>
        <w:t xml:space="preserve">, </w:t>
      </w:r>
      <w:r w:rsidR="00FD5394">
        <w:rPr>
          <w:rFonts w:ascii="Arial" w:hAnsi="Arial" w:cs="Arial"/>
          <w:sz w:val="22"/>
          <w:szCs w:val="22"/>
        </w:rPr>
        <w:t>koji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svoje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međusobne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odnose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uređuju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ugovorom</w:t>
      </w:r>
      <w:r w:rsidRPr="00F845A1">
        <w:rPr>
          <w:rFonts w:ascii="Arial" w:hAnsi="Arial" w:cs="Arial"/>
          <w:sz w:val="22"/>
          <w:szCs w:val="22"/>
        </w:rPr>
        <w:t xml:space="preserve">, </w:t>
      </w:r>
      <w:r w:rsidR="00FD5394">
        <w:rPr>
          <w:rFonts w:ascii="Arial" w:hAnsi="Arial" w:cs="Arial"/>
          <w:sz w:val="22"/>
          <w:szCs w:val="22"/>
        </w:rPr>
        <w:t>overenim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skladu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zakonom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kojim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uređuje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overavanje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potpisa</w:t>
      </w:r>
      <w:r w:rsidRPr="00F845A1">
        <w:rPr>
          <w:rFonts w:ascii="Arial" w:hAnsi="Arial" w:cs="Arial"/>
          <w:sz w:val="22"/>
          <w:szCs w:val="22"/>
        </w:rPr>
        <w:t xml:space="preserve">; </w:t>
      </w:r>
    </w:p>
    <w:p w:rsidR="00F845A1" w:rsidRPr="00F845A1" w:rsidRDefault="00F845A1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F845A1">
        <w:rPr>
          <w:rFonts w:ascii="Arial" w:hAnsi="Arial" w:cs="Arial"/>
          <w:sz w:val="22"/>
          <w:szCs w:val="22"/>
        </w:rPr>
        <w:t>– „</w:t>
      </w:r>
      <w:r w:rsidR="00FD5394">
        <w:rPr>
          <w:rFonts w:ascii="Arial" w:hAnsi="Arial" w:cs="Arial"/>
          <w:sz w:val="22"/>
          <w:szCs w:val="22"/>
        </w:rPr>
        <w:t>izborn</w:t>
      </w:r>
      <w:r w:rsidRPr="00F845A1">
        <w:rPr>
          <w:rFonts w:ascii="Arial" w:hAnsi="Arial" w:cs="Arial"/>
          <w:sz w:val="22"/>
          <w:szCs w:val="22"/>
        </w:rPr>
        <w:t xml:space="preserve">a </w:t>
      </w:r>
      <w:r w:rsidR="00FD5394">
        <w:rPr>
          <w:rFonts w:ascii="Arial" w:hAnsi="Arial" w:cs="Arial"/>
          <w:sz w:val="22"/>
          <w:szCs w:val="22"/>
        </w:rPr>
        <w:t>kampanj</w:t>
      </w:r>
      <w:r w:rsidRPr="00F845A1">
        <w:rPr>
          <w:rFonts w:ascii="Arial" w:hAnsi="Arial" w:cs="Arial"/>
          <w:sz w:val="22"/>
          <w:szCs w:val="22"/>
        </w:rPr>
        <w:t xml:space="preserve">a” </w:t>
      </w:r>
      <w:r w:rsidR="00FD5394">
        <w:rPr>
          <w:rFonts w:ascii="Arial" w:hAnsi="Arial" w:cs="Arial"/>
          <w:sz w:val="22"/>
          <w:szCs w:val="22"/>
        </w:rPr>
        <w:t>je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skup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aktivnosti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političkog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subjekta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od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dana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raspisivanja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izbora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do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dana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proglašenja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konačnih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rezultata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izbora</w:t>
      </w:r>
      <w:r w:rsidRPr="00F845A1">
        <w:rPr>
          <w:rFonts w:ascii="Arial" w:hAnsi="Arial" w:cs="Arial"/>
          <w:sz w:val="22"/>
          <w:szCs w:val="22"/>
        </w:rPr>
        <w:t>;</w:t>
      </w:r>
    </w:p>
    <w:p w:rsidR="00F845A1" w:rsidRPr="00F845A1" w:rsidRDefault="00F845A1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F845A1">
        <w:rPr>
          <w:rFonts w:ascii="Arial" w:hAnsi="Arial" w:cs="Arial"/>
          <w:sz w:val="22"/>
          <w:szCs w:val="22"/>
        </w:rPr>
        <w:t>– „</w:t>
      </w:r>
      <w:r w:rsidR="00FD5394">
        <w:rPr>
          <w:rFonts w:ascii="Arial" w:hAnsi="Arial" w:cs="Arial"/>
          <w:sz w:val="22"/>
          <w:szCs w:val="22"/>
        </w:rPr>
        <w:t>redovan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rad</w:t>
      </w:r>
      <w:r w:rsidRPr="00F845A1">
        <w:rPr>
          <w:rFonts w:ascii="Arial" w:hAnsi="Arial" w:cs="Arial"/>
          <w:sz w:val="22"/>
          <w:szCs w:val="22"/>
        </w:rPr>
        <w:t xml:space="preserve">” </w:t>
      </w:r>
      <w:r w:rsidR="00FD5394">
        <w:rPr>
          <w:rFonts w:ascii="Arial" w:hAnsi="Arial" w:cs="Arial"/>
          <w:sz w:val="22"/>
          <w:szCs w:val="22"/>
        </w:rPr>
        <w:t>je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politička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aktivnost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političkog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subjekta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koji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ne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odnosi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na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izbornu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kampanju</w:t>
      </w:r>
      <w:r w:rsidRPr="00F845A1">
        <w:rPr>
          <w:rFonts w:ascii="Arial" w:hAnsi="Arial" w:cs="Arial"/>
          <w:sz w:val="22"/>
          <w:szCs w:val="22"/>
        </w:rPr>
        <w:t>;</w:t>
      </w:r>
    </w:p>
    <w:p w:rsidR="00F845A1" w:rsidRPr="00F845A1" w:rsidRDefault="00F845A1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F845A1">
        <w:rPr>
          <w:rFonts w:ascii="Arial" w:hAnsi="Arial" w:cs="Arial"/>
          <w:sz w:val="22"/>
          <w:szCs w:val="22"/>
        </w:rPr>
        <w:t>– „</w:t>
      </w:r>
      <w:r w:rsidR="00FD5394">
        <w:rPr>
          <w:rFonts w:ascii="Arial" w:hAnsi="Arial" w:cs="Arial"/>
          <w:sz w:val="22"/>
          <w:szCs w:val="22"/>
        </w:rPr>
        <w:t>izborno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jemstvo</w:t>
      </w:r>
      <w:r w:rsidRPr="00F845A1">
        <w:rPr>
          <w:rFonts w:ascii="Arial" w:hAnsi="Arial" w:cs="Arial"/>
          <w:sz w:val="22"/>
          <w:szCs w:val="22"/>
        </w:rPr>
        <w:t xml:space="preserve">” </w:t>
      </w:r>
      <w:r w:rsidR="00FD5394">
        <w:rPr>
          <w:rFonts w:ascii="Arial" w:hAnsi="Arial" w:cs="Arial"/>
          <w:sz w:val="22"/>
          <w:szCs w:val="22"/>
        </w:rPr>
        <w:t>je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garancija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političkog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subjekta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koji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učestvuje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na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izborima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da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će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vratiti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iznos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sredstava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dobijenih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iz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javnih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izvora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za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finansiranje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izborne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kampanje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ukoliko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ne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osvoji</w:t>
      </w:r>
      <w:r w:rsidRPr="00F845A1">
        <w:rPr>
          <w:rFonts w:ascii="Arial" w:hAnsi="Arial" w:cs="Arial"/>
          <w:sz w:val="22"/>
          <w:szCs w:val="22"/>
        </w:rPr>
        <w:t xml:space="preserve"> 1% </w:t>
      </w:r>
      <w:r w:rsidR="00FD5394">
        <w:rPr>
          <w:rFonts w:ascii="Arial" w:hAnsi="Arial" w:cs="Arial"/>
          <w:sz w:val="22"/>
          <w:szCs w:val="22"/>
        </w:rPr>
        <w:t>važećih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glasova</w:t>
      </w:r>
      <w:r w:rsidRPr="00F845A1">
        <w:rPr>
          <w:rFonts w:ascii="Arial" w:hAnsi="Arial" w:cs="Arial"/>
          <w:sz w:val="22"/>
          <w:szCs w:val="22"/>
        </w:rPr>
        <w:t xml:space="preserve">, </w:t>
      </w:r>
      <w:r w:rsidR="00FD5394">
        <w:rPr>
          <w:rFonts w:ascii="Arial" w:hAnsi="Arial" w:cs="Arial"/>
          <w:sz w:val="22"/>
          <w:szCs w:val="22"/>
        </w:rPr>
        <w:t>odnosno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slučaju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političkog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subjekta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koji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predstavlja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zastupa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interese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nacionalnih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manjina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ukoliko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ne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osvoji</w:t>
      </w:r>
      <w:r w:rsidRPr="00F845A1">
        <w:rPr>
          <w:rFonts w:ascii="Arial" w:hAnsi="Arial" w:cs="Arial"/>
          <w:sz w:val="22"/>
          <w:szCs w:val="22"/>
        </w:rPr>
        <w:t xml:space="preserve"> 0,2 % </w:t>
      </w:r>
      <w:r w:rsidR="00FD5394">
        <w:rPr>
          <w:rFonts w:ascii="Arial" w:hAnsi="Arial" w:cs="Arial"/>
          <w:sz w:val="22"/>
          <w:szCs w:val="22"/>
        </w:rPr>
        <w:t>važećih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glasova</w:t>
      </w:r>
      <w:r w:rsidRPr="00F845A1">
        <w:rPr>
          <w:rFonts w:ascii="Arial" w:hAnsi="Arial" w:cs="Arial"/>
          <w:sz w:val="22"/>
          <w:szCs w:val="22"/>
        </w:rPr>
        <w:t>;</w:t>
      </w:r>
    </w:p>
    <w:p w:rsidR="00F845A1" w:rsidRPr="00F845A1" w:rsidRDefault="00F845A1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F845A1">
        <w:rPr>
          <w:rFonts w:ascii="Arial" w:hAnsi="Arial" w:cs="Arial"/>
          <w:sz w:val="22"/>
          <w:szCs w:val="22"/>
        </w:rPr>
        <w:t>– „</w:t>
      </w:r>
      <w:r w:rsidR="00FD5394">
        <w:rPr>
          <w:rFonts w:ascii="Arial" w:hAnsi="Arial" w:cs="Arial"/>
          <w:sz w:val="22"/>
          <w:szCs w:val="22"/>
        </w:rPr>
        <w:t>vrednost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davanja</w:t>
      </w:r>
      <w:r w:rsidRPr="00F845A1">
        <w:rPr>
          <w:rFonts w:ascii="Arial" w:hAnsi="Arial" w:cs="Arial"/>
          <w:sz w:val="22"/>
          <w:szCs w:val="22"/>
        </w:rPr>
        <w:t xml:space="preserve">” </w:t>
      </w:r>
      <w:r w:rsidR="00FD5394">
        <w:rPr>
          <w:rFonts w:ascii="Arial" w:hAnsi="Arial" w:cs="Arial"/>
          <w:sz w:val="22"/>
          <w:szCs w:val="22"/>
        </w:rPr>
        <w:t>je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ukupna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vrednost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svih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davanja</w:t>
      </w:r>
      <w:r w:rsidRPr="00F845A1">
        <w:rPr>
          <w:rFonts w:ascii="Arial" w:hAnsi="Arial" w:cs="Arial"/>
          <w:sz w:val="22"/>
          <w:szCs w:val="22"/>
        </w:rPr>
        <w:t xml:space="preserve"> (</w:t>
      </w:r>
      <w:r w:rsidR="00FD5394">
        <w:rPr>
          <w:rFonts w:ascii="Arial" w:hAnsi="Arial" w:cs="Arial"/>
          <w:sz w:val="22"/>
          <w:szCs w:val="22"/>
        </w:rPr>
        <w:t>članarina</w:t>
      </w:r>
      <w:r w:rsidRPr="00F845A1">
        <w:rPr>
          <w:rFonts w:ascii="Arial" w:hAnsi="Arial" w:cs="Arial"/>
          <w:sz w:val="22"/>
          <w:szCs w:val="22"/>
        </w:rPr>
        <w:t xml:space="preserve">, </w:t>
      </w:r>
      <w:r w:rsidR="00FD5394">
        <w:rPr>
          <w:rFonts w:ascii="Arial" w:hAnsi="Arial" w:cs="Arial"/>
          <w:sz w:val="22"/>
          <w:szCs w:val="22"/>
        </w:rPr>
        <w:t>prilog</w:t>
      </w:r>
      <w:r w:rsidRPr="00F845A1">
        <w:rPr>
          <w:rFonts w:ascii="Arial" w:hAnsi="Arial" w:cs="Arial"/>
          <w:sz w:val="22"/>
          <w:szCs w:val="22"/>
        </w:rPr>
        <w:t xml:space="preserve">) </w:t>
      </w:r>
      <w:r w:rsidR="00FD5394">
        <w:rPr>
          <w:rFonts w:ascii="Arial" w:hAnsi="Arial" w:cs="Arial"/>
          <w:sz w:val="22"/>
          <w:szCs w:val="22"/>
        </w:rPr>
        <w:t>koja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jedno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fizičko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ili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pravno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lice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daje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političkom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subjektu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na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godišnjem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nivou</w:t>
      </w:r>
      <w:r w:rsidRPr="00F845A1">
        <w:rPr>
          <w:rFonts w:ascii="Arial" w:hAnsi="Arial" w:cs="Arial"/>
          <w:sz w:val="22"/>
          <w:szCs w:val="22"/>
        </w:rPr>
        <w:t>;</w:t>
      </w:r>
    </w:p>
    <w:p w:rsidR="00F845A1" w:rsidRPr="00F845A1" w:rsidRDefault="00F845A1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F845A1">
        <w:rPr>
          <w:rFonts w:ascii="Arial" w:hAnsi="Arial" w:cs="Arial"/>
          <w:sz w:val="22"/>
          <w:szCs w:val="22"/>
        </w:rPr>
        <w:t>– „</w:t>
      </w:r>
      <w:r w:rsidR="00FD5394">
        <w:rPr>
          <w:rFonts w:ascii="Arial" w:hAnsi="Arial" w:cs="Arial"/>
          <w:sz w:val="22"/>
          <w:szCs w:val="22"/>
        </w:rPr>
        <w:t>prosečna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mesečna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zarada</w:t>
      </w:r>
      <w:r w:rsidRPr="00F845A1">
        <w:rPr>
          <w:rFonts w:ascii="Arial" w:hAnsi="Arial" w:cs="Arial"/>
          <w:sz w:val="22"/>
          <w:szCs w:val="22"/>
        </w:rPr>
        <w:t xml:space="preserve">” </w:t>
      </w:r>
      <w:r w:rsidR="00FD5394">
        <w:rPr>
          <w:rFonts w:ascii="Arial" w:hAnsi="Arial" w:cs="Arial"/>
          <w:sz w:val="22"/>
          <w:szCs w:val="22"/>
        </w:rPr>
        <w:t>je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prosečna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mesečna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zarada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Republici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Srbiji</w:t>
      </w:r>
      <w:r w:rsidRPr="00F845A1">
        <w:rPr>
          <w:rFonts w:ascii="Arial" w:hAnsi="Arial" w:cs="Arial"/>
          <w:sz w:val="22"/>
          <w:szCs w:val="22"/>
        </w:rPr>
        <w:t xml:space="preserve">, </w:t>
      </w:r>
      <w:r w:rsidR="00FD5394">
        <w:rPr>
          <w:rFonts w:ascii="Arial" w:hAnsi="Arial" w:cs="Arial"/>
          <w:sz w:val="22"/>
          <w:szCs w:val="22"/>
        </w:rPr>
        <w:t>bez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poreza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doprinosa</w:t>
      </w:r>
      <w:r w:rsidRPr="00F845A1">
        <w:rPr>
          <w:rFonts w:ascii="Arial" w:hAnsi="Arial" w:cs="Arial"/>
          <w:sz w:val="22"/>
          <w:szCs w:val="22"/>
        </w:rPr>
        <w:t xml:space="preserve">, </w:t>
      </w:r>
      <w:r w:rsidR="00FD5394">
        <w:rPr>
          <w:rFonts w:ascii="Arial" w:hAnsi="Arial" w:cs="Arial"/>
          <w:sz w:val="22"/>
          <w:szCs w:val="22"/>
        </w:rPr>
        <w:t>prema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podacima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organa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nadležnog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za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poslove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statistike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za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prethodnu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godinu</w:t>
      </w:r>
      <w:r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845A1" w:rsidP="00F845A1">
      <w:pPr>
        <w:pStyle w:val="Heading1"/>
        <w:keepLines w:val="0"/>
        <w:spacing w:before="120" w:after="120"/>
        <w:ind w:left="144" w:right="144"/>
        <w:jc w:val="center"/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</w:pPr>
      <w:r w:rsidRPr="00F845A1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lastRenderedPageBreak/>
        <w:t xml:space="preserve">II. </w:t>
      </w:r>
      <w:r w:rsidR="00FD5394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IZVORI</w:t>
      </w:r>
      <w:r w:rsidRPr="00F845A1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FD5394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I</w:t>
      </w:r>
      <w:r w:rsidRPr="00F845A1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FD5394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NAČIN</w:t>
      </w:r>
      <w:r w:rsidRPr="00F845A1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FD5394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FINANSIRANjA</w:t>
      </w:r>
    </w:p>
    <w:p w:rsidR="00F845A1" w:rsidRPr="00F845A1" w:rsidRDefault="00FD5394" w:rsidP="00F845A1">
      <w:pPr>
        <w:keepNext/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Izvori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finansiranja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političkih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subjekata</w:t>
      </w:r>
    </w:p>
    <w:p w:rsidR="00F845A1" w:rsidRPr="00F845A1" w:rsidRDefault="00FD5394" w:rsidP="00F845A1">
      <w:pPr>
        <w:keepNext/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3.</w:t>
      </w:r>
    </w:p>
    <w:p w:rsidR="00F845A1" w:rsidRPr="00F845A1" w:rsidRDefault="00FD5394" w:rsidP="00F845A1">
      <w:pPr>
        <w:pStyle w:val="NormalWeb"/>
        <w:keepNext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Politički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finansiraju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privatnih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izvora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izvora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koriste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finansiranje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troškova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redovnog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troškov</w:t>
      </w:r>
      <w:r w:rsidR="00F845A1" w:rsidRPr="00F845A1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izborne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kampanje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Politički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mogu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zaduživati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banaka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drugih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finansijskih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organizacija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Republici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Srbiji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skladu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zakonom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Javni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izvori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4.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izvore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finansiranja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aktivnosti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čine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novčana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usluge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dobra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Srbija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autonomna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pokrajina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jedinica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lokalne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samouprave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njihovi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organi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kao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organizacije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čiji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osnivači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Novčana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sredstva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iz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javnih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izvora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5.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Novčana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izvora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budžeta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Srbije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budžeta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autonomne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pokrajine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budžeta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jedinice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lokalne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samouprave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namenjena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finansiranje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aktivnosti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Usluge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i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dobra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iz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javnih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izvora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6.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Usluge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dobra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izvora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usluge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dobra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određene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posebnim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propisima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koje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Srbije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autonomne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pokrajine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jedinice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lokalne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samouprave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kao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druge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organizacije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čiji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osnivači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Usluge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dobra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obavezno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jednakim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uslovima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subjektima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Srbije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autonomne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pokrajine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jedinice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lokalne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samouprave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kao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druge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organizacije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čiji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osnivači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bliže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uređuju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davanje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usluga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dobara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Privatni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izvori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7.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Privatne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izvore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finansiranja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aktivnosti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čine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članarina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prilog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nasledstvo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legat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prihod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imovine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zaduživanje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banaka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drugih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finansijskih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organizacija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Republici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Srbiji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Članarina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8.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Članarina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novčani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iznos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redovno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plaća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način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uslovima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utvrđenim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statutom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drugim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opštim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stranke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uplatu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članarine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vrši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isključivo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tekućeg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računa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Izuzetno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2.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članarina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čiji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iznos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prelazi</w:t>
      </w:r>
      <w:r w:rsidR="00F845A1" w:rsidRPr="00F845A1">
        <w:rPr>
          <w:rFonts w:ascii="Arial" w:hAnsi="Arial" w:cs="Arial"/>
          <w:sz w:val="22"/>
          <w:szCs w:val="22"/>
        </w:rPr>
        <w:t xml:space="preserve"> 1.000 </w:t>
      </w:r>
      <w:r>
        <w:rPr>
          <w:rFonts w:ascii="Arial" w:hAnsi="Arial" w:cs="Arial"/>
          <w:sz w:val="22"/>
          <w:szCs w:val="22"/>
        </w:rPr>
        <w:t>dinara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godišnjem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nivou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može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platiti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gotovini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putem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uplatnice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Ako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članarina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plaća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gotovini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ovlašćeno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priznanicu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lastRenderedPageBreak/>
        <w:t>primljenoj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članarini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Priznanicu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potpisuje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članarinu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uplatio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ovlašćeno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stranke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Ovlašćeno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iznos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članarine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plaćen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gotovini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uplati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tekući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račun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sedam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izdavanja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priznanice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Prilog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9.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Prilog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novčani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iznos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osim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članarine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fizičko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dobrovoljno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subjektu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poklon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kao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usluge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pružene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naknade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uslovima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odstupaju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tržišnih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Prilog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krediti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zajmovi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druge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usluge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banaka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drugih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finansijskih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organizacija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Republici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Srbiji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uslovima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odstupaju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tržišnih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kao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otpis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dugova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Davalac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priloga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obavlja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privrednu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delatnost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dužan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prilikom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davanja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priloga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najkasnije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narednog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davanja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priloga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dostavi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svoju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izjavu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potvrdu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nadležnog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izmirio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obaveze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osnovu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prihoda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kao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izjavu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vrši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poslednje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dve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godine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vršio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delatnost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opšteg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interesa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osnovu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ugovora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Pravno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lice</w:t>
      </w:r>
      <w:r w:rsidR="00F845A1" w:rsidRPr="00F845A1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davalac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priloga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dostavi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podatke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svojoj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vlasničkoj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strukturi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Davalac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priloga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najkasnije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davanja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priloga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dostavi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svoju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izjavu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prekoračio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maksimalnu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vrednost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davanja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10. </w:t>
      </w:r>
      <w:r>
        <w:rPr>
          <w:rFonts w:ascii="Arial" w:hAnsi="Arial" w:cs="Arial"/>
          <w:sz w:val="22"/>
          <w:szCs w:val="22"/>
        </w:rPr>
        <w:t>st</w:t>
      </w:r>
      <w:r w:rsidR="00F845A1" w:rsidRPr="00F845A1">
        <w:rPr>
          <w:rFonts w:ascii="Arial" w:hAnsi="Arial" w:cs="Arial"/>
          <w:sz w:val="22"/>
          <w:szCs w:val="22"/>
        </w:rPr>
        <w:t xml:space="preserve">. 1.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2.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Politički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subjekat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primi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uplatu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novčanog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iznosa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isključivo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tekućeg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računa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davaoca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Politički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subjekat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evidentira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prilog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Zabranjeno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vršenje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bilo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kakvog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pritiska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pretnje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diskriminacije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bilo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drugi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oblik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neposrednog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posrednog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stavljanja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nepovoljniji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položaj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fizičkog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prilog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subjektu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Državni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spreče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kazne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svako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nasilje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kršenje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pretnju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fizičkom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pravnom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zbog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činjenice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dalo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prilog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subjektu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Maksimalna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vrednost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davanja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10. 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Maksimalna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vrednost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davanja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godišnjem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nivou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koje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fizičko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može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redovan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rad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iznosi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najviše</w:t>
      </w:r>
      <w:r w:rsidR="00F845A1" w:rsidRPr="00F845A1">
        <w:rPr>
          <w:rFonts w:ascii="Arial" w:hAnsi="Arial" w:cs="Arial"/>
          <w:sz w:val="22"/>
          <w:szCs w:val="22"/>
        </w:rPr>
        <w:t xml:space="preserve"> 20 </w:t>
      </w:r>
      <w:r>
        <w:rPr>
          <w:rFonts w:ascii="Arial" w:hAnsi="Arial" w:cs="Arial"/>
          <w:sz w:val="22"/>
          <w:szCs w:val="22"/>
        </w:rPr>
        <w:t>prosečnih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mesečnih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zarada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Maksimalna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vrednost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davanja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godišnjem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nivou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koje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može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redovan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rad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iznosi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najviše</w:t>
      </w:r>
      <w:r w:rsidR="00F845A1" w:rsidRPr="00F845A1">
        <w:rPr>
          <w:rFonts w:ascii="Arial" w:hAnsi="Arial" w:cs="Arial"/>
          <w:sz w:val="22"/>
          <w:szCs w:val="22"/>
        </w:rPr>
        <w:t xml:space="preserve"> 200 </w:t>
      </w:r>
      <w:r>
        <w:rPr>
          <w:rFonts w:ascii="Arial" w:hAnsi="Arial" w:cs="Arial"/>
          <w:sz w:val="22"/>
          <w:szCs w:val="22"/>
        </w:rPr>
        <w:t>prosečnih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mesečnih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zarada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čija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vrednost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godišnjem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nivou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veća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prosečne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mesečne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zarade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objavljuje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Politički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subjekat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davanje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3.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objavi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veb</w:t>
      </w:r>
      <w:r w:rsidR="00F845A1" w:rsidRPr="00F845A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sajtu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osam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vrednost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davanja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premašila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iznos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prosečne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mesečne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zarade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Sticanje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i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prihod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od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imovine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političk</w:t>
      </w:r>
      <w:r w:rsidR="00F845A1" w:rsidRPr="00F845A1">
        <w:rPr>
          <w:rFonts w:eastAsia="Times New Roman" w:cs="Arial"/>
          <w:b/>
        </w:rPr>
        <w:t xml:space="preserve">e </w:t>
      </w:r>
      <w:r>
        <w:rPr>
          <w:rFonts w:eastAsia="Times New Roman" w:cs="Arial"/>
          <w:b/>
        </w:rPr>
        <w:t>stranke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11.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Imovinu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čine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nepokretnosti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pokretne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stvari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Imovina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služi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samo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aktivnost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druge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dozvoljene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aktivnosti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stranke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skladu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zakonom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Politička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stiče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imovinu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kupoprodajom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nasleđivanjem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legatom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Politička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stranka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Cs/>
          <w:color w:val="000000"/>
          <w:sz w:val="22"/>
          <w:szCs w:val="22"/>
        </w:rPr>
        <w:t>koja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stekne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nepokretnu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imovinu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sredstvima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iz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javnih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izvora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Cs/>
          <w:color w:val="000000"/>
          <w:sz w:val="22"/>
          <w:szCs w:val="22"/>
        </w:rPr>
        <w:t>tu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imovinu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može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koristiti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isključivo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za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sprovođenje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svojih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političkih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aktivnosti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Prihod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imovine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čine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prihodi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ostvaruje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prodaje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pokretne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nepokretne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imovine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davanja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zakup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nepokretne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imovine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vlasništvu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kamate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uloge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datih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banaka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drugih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finansijskih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organizacija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Republici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Srbiji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Zabrana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finansiranja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12.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Zabranjeno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finansiranje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stranih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država</w:t>
      </w:r>
      <w:r w:rsidR="00F845A1" w:rsidRPr="00F845A1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stranih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fizičkih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osim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međunarodnih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udruženja</w:t>
      </w:r>
      <w:r w:rsidR="00F845A1" w:rsidRPr="00F845A1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anonimnih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darodavaca</w:t>
      </w:r>
      <w:r w:rsidR="00F845A1" w:rsidRPr="00F845A1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javnih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ustanova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javnih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preduzeća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privrednih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društava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preduzetnika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obavljaju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usluge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opšteg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interesa</w:t>
      </w:r>
      <w:r w:rsidR="00F845A1" w:rsidRPr="00F845A1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ustanova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preduzeća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učešćem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državnog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kapitala</w:t>
      </w:r>
      <w:r w:rsidR="00F845A1" w:rsidRPr="00F845A1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drugih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organizacija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vrše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ovlašćenja</w:t>
      </w:r>
      <w:r w:rsidR="00F845A1" w:rsidRPr="00F845A1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sindikata</w:t>
      </w:r>
      <w:r w:rsidR="00F845A1" w:rsidRPr="00F845A1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udruženja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drugih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nedobitnih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organizacija</w:t>
      </w:r>
      <w:r w:rsidR="00F845A1" w:rsidRPr="00F845A1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crkava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verskih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zajednica</w:t>
      </w:r>
      <w:r w:rsidR="00F845A1" w:rsidRPr="00F845A1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priređivača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igara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sreću</w:t>
      </w:r>
      <w:r w:rsidR="00F845A1" w:rsidRPr="00F845A1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uvoznika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izvoznika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proizvođača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akciznih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proizvoda</w:t>
      </w:r>
      <w:r w:rsidR="00F845A1" w:rsidRPr="00F845A1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pravnih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preduzetnika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imaju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dospele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neizmirene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obaveze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osnovu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prihoda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osim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ukoliko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drugačije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određeno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Prilog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međunarodna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udruženja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može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novcu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Zabranjeno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finansiranje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fizičkog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vrši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delatnosti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opšteg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interesa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osnovu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ugovora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Srbije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autonomne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pokrajine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jedinice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lokalne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samouprave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kao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službama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čiji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osnivači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vreme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dok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postoji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takav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ugovorni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odnos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dve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godine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nakon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prestanka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ugovornog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odnosa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Zabranjeno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stiče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udeo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akcije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pravnom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licu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Zabranjeno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finansiranje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zadužbine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fondacije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Nedozvoljeno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prikupljanje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sredstava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13.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Zabranjeno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vršenje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bilo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oblika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pritiska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fizička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prilikom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prikupljanja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Zabranjeno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davanje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obećanja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stavljanje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izgled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bilo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kakve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privilegije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lične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koristi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davaocu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priloga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subjektu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Zabranjeno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davanje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priloga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preko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trećeg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lica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Zabranjeno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prikrivanje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identiteta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davaoca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priloga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iznosa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priloga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Zabrana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sticanja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prihoda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od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komercijalne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delatnosti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14.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Politički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subjekat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može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sticati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prihod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promotivne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odnosno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komercijalne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delatnosti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Obaveza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uplate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nezakonito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stečenih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sredstava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15.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Novčana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stečena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suprotno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članu</w:t>
      </w:r>
      <w:r w:rsidR="00F845A1" w:rsidRPr="00F845A1">
        <w:rPr>
          <w:rFonts w:ascii="Arial" w:hAnsi="Arial" w:cs="Arial"/>
          <w:sz w:val="22"/>
          <w:szCs w:val="22"/>
        </w:rPr>
        <w:t xml:space="preserve"> 12.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subjekat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vrati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koga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primio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15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prijema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sredstava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slučaju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uplatilac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prestao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postoji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politički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subjekat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uplaćeni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iznos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prenese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račun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budžeta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Srbije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15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prijema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sredstava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Politička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članarinu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primljena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suprotno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članu</w:t>
      </w:r>
      <w:r w:rsidR="00F845A1" w:rsidRPr="00F845A1">
        <w:rPr>
          <w:rFonts w:ascii="Arial" w:hAnsi="Arial" w:cs="Arial"/>
          <w:sz w:val="22"/>
          <w:szCs w:val="22"/>
        </w:rPr>
        <w:t xml:space="preserve"> 8. </w:t>
      </w:r>
      <w:r>
        <w:rPr>
          <w:rFonts w:ascii="Arial" w:hAnsi="Arial" w:cs="Arial"/>
          <w:sz w:val="22"/>
          <w:szCs w:val="22"/>
        </w:rPr>
        <w:t>stav</w:t>
      </w:r>
      <w:r w:rsidR="00F845A1" w:rsidRPr="00F845A1">
        <w:rPr>
          <w:rFonts w:ascii="Arial" w:hAnsi="Arial" w:cs="Arial"/>
          <w:sz w:val="22"/>
          <w:szCs w:val="22"/>
        </w:rPr>
        <w:t xml:space="preserve"> 3.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uplati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račun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budžeta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Srbije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15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prijema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članarine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Prilog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dostavljena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dokumentacija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propisana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članom</w:t>
      </w:r>
      <w:r w:rsidR="00F845A1" w:rsidRPr="00F845A1">
        <w:rPr>
          <w:rFonts w:ascii="Arial" w:hAnsi="Arial" w:cs="Arial"/>
          <w:sz w:val="22"/>
          <w:szCs w:val="22"/>
        </w:rPr>
        <w:t xml:space="preserve"> 9. </w:t>
      </w:r>
      <w:r>
        <w:rPr>
          <w:rFonts w:ascii="Arial" w:hAnsi="Arial" w:cs="Arial"/>
          <w:sz w:val="22"/>
          <w:szCs w:val="22"/>
        </w:rPr>
        <w:t>stav</w:t>
      </w:r>
      <w:r w:rsidR="00F845A1" w:rsidRPr="00F845A1">
        <w:rPr>
          <w:rFonts w:ascii="Arial" w:hAnsi="Arial" w:cs="Arial"/>
          <w:sz w:val="22"/>
          <w:szCs w:val="22"/>
        </w:rPr>
        <w:t xml:space="preserve"> 3.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kao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davanja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preko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iznosa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propisanog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članu</w:t>
      </w:r>
      <w:r w:rsidR="00F845A1" w:rsidRPr="00F845A1">
        <w:rPr>
          <w:rFonts w:ascii="Arial" w:hAnsi="Arial" w:cs="Arial"/>
          <w:sz w:val="22"/>
          <w:szCs w:val="22"/>
        </w:rPr>
        <w:t xml:space="preserve"> 10.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subjekat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vrati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davaocu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15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prijema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priloga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3.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mogu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uplatiti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račun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davaoca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priloga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uplaćuju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račun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budžeta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Srbije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845A1" w:rsidP="00F845A1">
      <w:pPr>
        <w:pStyle w:val="Heading1"/>
        <w:keepLines w:val="0"/>
        <w:spacing w:before="120" w:after="120"/>
        <w:ind w:left="144" w:right="144"/>
        <w:jc w:val="center"/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</w:pPr>
      <w:r w:rsidRPr="00F845A1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III. </w:t>
      </w:r>
      <w:r w:rsidR="00FD5394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FINANSIRANjE</w:t>
      </w:r>
      <w:r w:rsidRPr="00F845A1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FD5394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REDOVNOG</w:t>
      </w:r>
      <w:r w:rsidRPr="00F845A1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FD5394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RADA</w:t>
      </w:r>
      <w:r w:rsidRPr="00F845A1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FD5394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POLITIČKIH</w:t>
      </w:r>
      <w:r w:rsidRPr="00F845A1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FD5394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SUBJEKATA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Sredstva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iz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javnih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izvora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16.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izvora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obezbeđuju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finansiranje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redovnog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subjekata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čiji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kandidati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izabrani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narodne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poslanike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poslanike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odnosno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odbornike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određuje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nivou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 w:rsidR="00F845A1" w:rsidRPr="00F845A1">
        <w:rPr>
          <w:rFonts w:ascii="Arial" w:hAnsi="Arial" w:cs="Arial"/>
          <w:bCs/>
          <w:sz w:val="22"/>
          <w:szCs w:val="22"/>
        </w:rPr>
        <w:t>0,105%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poreskih</w:t>
      </w:r>
      <w:r w:rsidR="00F845A1" w:rsidRPr="00F845A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prihoda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budžeta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Srbije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poreskih</w:t>
      </w:r>
      <w:r w:rsidR="00F845A1" w:rsidRPr="00F845A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prihoda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budžeta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autonomne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pokrajine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odnosno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poreskih</w:t>
      </w:r>
      <w:r w:rsidR="00F845A1" w:rsidRPr="00F845A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prihoda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budžeta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jedinice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lokalne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samouprave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Raspodela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sredstava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iz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javnih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izvora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17.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16.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raspodeljuju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osvojili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mandate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predstavničkim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telima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srazmerno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broju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glasova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obračunatih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način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propisan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stavu</w:t>
      </w:r>
      <w:r w:rsidR="00F845A1" w:rsidRPr="00F845A1">
        <w:rPr>
          <w:rFonts w:ascii="Arial" w:hAnsi="Arial" w:cs="Arial"/>
          <w:sz w:val="22"/>
          <w:szCs w:val="22"/>
        </w:rPr>
        <w:t xml:space="preserve"> 2.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glasova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osnovica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raspodelu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obračunava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tako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što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broj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glasova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F845A1" w:rsidRPr="00F845A1">
        <w:rPr>
          <w:rFonts w:ascii="Arial" w:hAnsi="Arial" w:cs="Arial"/>
          <w:sz w:val="22"/>
          <w:szCs w:val="22"/>
        </w:rPr>
        <w:t xml:space="preserve"> 5% </w:t>
      </w:r>
      <w:r>
        <w:rPr>
          <w:rFonts w:ascii="Arial" w:hAnsi="Arial" w:cs="Arial"/>
          <w:sz w:val="22"/>
          <w:szCs w:val="22"/>
        </w:rPr>
        <w:t>važećih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glasova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birača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glasali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množi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koeficijentom</w:t>
      </w:r>
      <w:r w:rsidR="00F845A1" w:rsidRPr="00F845A1">
        <w:rPr>
          <w:rFonts w:ascii="Arial" w:hAnsi="Arial" w:cs="Arial"/>
          <w:sz w:val="22"/>
          <w:szCs w:val="22"/>
        </w:rPr>
        <w:t xml:space="preserve"> 1,5, </w:t>
      </w:r>
      <w:r>
        <w:rPr>
          <w:rFonts w:ascii="Arial" w:hAnsi="Arial" w:cs="Arial"/>
          <w:sz w:val="22"/>
          <w:szCs w:val="22"/>
        </w:rPr>
        <w:t>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broj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glasova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preko</w:t>
      </w:r>
      <w:r w:rsidR="00F845A1" w:rsidRPr="00F845A1">
        <w:rPr>
          <w:rFonts w:ascii="Arial" w:hAnsi="Arial" w:cs="Arial"/>
          <w:sz w:val="22"/>
          <w:szCs w:val="22"/>
        </w:rPr>
        <w:t xml:space="preserve"> 5% </w:t>
      </w:r>
      <w:r>
        <w:rPr>
          <w:rFonts w:ascii="Arial" w:hAnsi="Arial" w:cs="Arial"/>
          <w:sz w:val="22"/>
          <w:szCs w:val="22"/>
        </w:rPr>
        <w:t>važećih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glasova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birača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glasali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množi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koeficijentom</w:t>
      </w:r>
      <w:r w:rsidR="00F845A1" w:rsidRPr="00F845A1">
        <w:rPr>
          <w:rFonts w:ascii="Arial" w:hAnsi="Arial" w:cs="Arial"/>
          <w:sz w:val="22"/>
          <w:szCs w:val="22"/>
        </w:rPr>
        <w:t xml:space="preserve"> 1.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16.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dobije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subjekat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nastupao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koalicija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koalicionom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ugovoru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Ministarstvo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nadležno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poslove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finansija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odnosno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nadležni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uprave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autonomne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pokrajine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odnosno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jedinice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lokalne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samouprave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srazmerni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prenosi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svakog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meseca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desetog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mesecu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prethodni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mesec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Račun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za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finansiranje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redovnog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rada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18.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Politička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može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više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računa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isključivo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istim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poreskim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identifikacionim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brojem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kao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devizni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račun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preko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vrši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sav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promet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namenjenih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finansiranje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redovnog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rada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Računi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preko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koalicija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odnosno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grupa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građana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vrši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sav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promet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namenjenih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finansiranje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redovnog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određuje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ugovorom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obrazovanju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subjekata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Korišćenje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sredstava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za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finansiranje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redovnog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rada</w:t>
      </w:r>
      <w:r w:rsidR="00F845A1" w:rsidRPr="00F845A1">
        <w:rPr>
          <w:rFonts w:eastAsia="Times New Roman" w:cs="Arial"/>
          <w:b/>
        </w:rPr>
        <w:t xml:space="preserve"> 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lastRenderedPageBreak/>
        <w:t>Član</w:t>
      </w:r>
      <w:r w:rsidR="00F845A1" w:rsidRPr="00F845A1">
        <w:rPr>
          <w:rFonts w:eastAsia="Times New Roman" w:cs="Arial"/>
          <w:b/>
        </w:rPr>
        <w:t xml:space="preserve"> 19.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finansiranje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redovnog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subjekata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koriste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funkcionisanje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propagiranje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ideje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podrazumevaju</w:t>
      </w:r>
      <w:r w:rsidR="00F845A1" w:rsidRPr="00F845A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rad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biračima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članstvom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Cs/>
          <w:color w:val="000000"/>
          <w:sz w:val="22"/>
          <w:szCs w:val="22"/>
        </w:rPr>
        <w:t>troškove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prevoza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i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održavanja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skupova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>,</w:t>
      </w:r>
      <w:r w:rsidR="00F845A1" w:rsidRPr="00F845A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troškove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promocije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reklamnog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materijala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publikacija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troškove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istraživanja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mnjenja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obuke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međunarodnu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saradnju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troškove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zarada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naknada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zaposlenih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komunalne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troškove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kao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troškove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druge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slične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aktivnosti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Sredstva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za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finansiranje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redovnog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rada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političkih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subjekata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koriste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se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i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za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finansiranje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troškova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izborne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kampanje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Cs/>
          <w:color w:val="000000"/>
          <w:sz w:val="22"/>
          <w:szCs w:val="22"/>
        </w:rPr>
        <w:t>u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skladu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sa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ovim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zakonom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dobijena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izvora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iznosu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najmanje</w:t>
      </w:r>
      <w:r w:rsidR="00F845A1" w:rsidRPr="00F845A1">
        <w:rPr>
          <w:rFonts w:ascii="Arial" w:hAnsi="Arial" w:cs="Arial"/>
          <w:sz w:val="22"/>
          <w:szCs w:val="22"/>
        </w:rPr>
        <w:t xml:space="preserve"> 5% </w:t>
      </w:r>
      <w:r>
        <w:rPr>
          <w:rFonts w:ascii="Arial" w:hAnsi="Arial" w:cs="Arial"/>
          <w:sz w:val="22"/>
          <w:szCs w:val="22"/>
        </w:rPr>
        <w:t>ukupnih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dobijenih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redovan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godišnjem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nivou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politički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subjekat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koristi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stručno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usavršavanje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osposobljavanje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međunarodnu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saradnju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članstvom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845A1" w:rsidP="00F845A1">
      <w:pPr>
        <w:pStyle w:val="Heading1"/>
        <w:keepLines w:val="0"/>
        <w:spacing w:before="120" w:after="120"/>
        <w:ind w:left="144" w:right="144"/>
        <w:jc w:val="center"/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</w:pPr>
      <w:r w:rsidRPr="00F845A1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IV. </w:t>
      </w:r>
      <w:r w:rsidR="00FD5394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FINANSIRANjE</w:t>
      </w:r>
      <w:r w:rsidRPr="00F845A1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FD5394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TROŠKOVA</w:t>
      </w:r>
      <w:r w:rsidRPr="00F845A1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FD5394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IZBORNE</w:t>
      </w:r>
      <w:r w:rsidRPr="00F845A1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FD5394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KAMPANjE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Sredstva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iz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javnih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izvora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20.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izvora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pokriće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troškova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kampanje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obezbeđuju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godini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kojoj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održavaju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redovni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izbori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iznosu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 w:rsidR="00F845A1" w:rsidRPr="00F845A1">
        <w:rPr>
          <w:rFonts w:ascii="Arial" w:hAnsi="Arial" w:cs="Arial"/>
          <w:bCs/>
          <w:sz w:val="22"/>
          <w:szCs w:val="22"/>
        </w:rPr>
        <w:t xml:space="preserve">0,07% </w:t>
      </w:r>
      <w:r>
        <w:rPr>
          <w:rFonts w:ascii="Arial" w:hAnsi="Arial" w:cs="Arial"/>
          <w:bCs/>
          <w:sz w:val="22"/>
          <w:szCs w:val="22"/>
        </w:rPr>
        <w:t>poreskih</w:t>
      </w:r>
      <w:r w:rsidR="00F845A1" w:rsidRPr="00F845A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prihoda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budžeta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Srbije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poreskih</w:t>
      </w:r>
      <w:r w:rsidR="00F845A1" w:rsidRPr="00F845A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prihoda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budžeta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autonomne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pokrajine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odnosno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poreskih</w:t>
      </w:r>
      <w:r w:rsidR="00F845A1" w:rsidRPr="00F845A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prihoda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budžeta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jedinice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lokalne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samouprave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godinu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budžet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donosi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slučaju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održavanja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vanrednih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nadležni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obezbede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predviđena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stavu</w:t>
      </w:r>
      <w:r w:rsidR="00F845A1" w:rsidRPr="00F845A1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Raspodela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sredstava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iz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javnih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izvora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21.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20.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visini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20% </w:t>
      </w:r>
      <w:r>
        <w:rPr>
          <w:rFonts w:ascii="Arial" w:hAnsi="Arial" w:cs="Arial"/>
          <w:sz w:val="22"/>
          <w:szCs w:val="22"/>
        </w:rPr>
        <w:t>raspoređuju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jednakim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iznosima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podnosiocima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proglašenih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lista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prilikom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podnošenja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liste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izjavu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će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koristiti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izvora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pokriće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troškova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kampanje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uplaćuju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proglašenja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lista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Preostali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20.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zakona</w:t>
      </w:r>
      <w:r w:rsidR="00F845A1" w:rsidRPr="00F845A1">
        <w:rPr>
          <w:rFonts w:ascii="Arial" w:hAnsi="Arial" w:cs="Arial"/>
          <w:sz w:val="22"/>
          <w:szCs w:val="22"/>
        </w:rPr>
        <w:t xml:space="preserve"> (80%) </w:t>
      </w:r>
      <w:r>
        <w:rPr>
          <w:rFonts w:ascii="Arial" w:hAnsi="Arial" w:cs="Arial"/>
          <w:sz w:val="22"/>
          <w:szCs w:val="22"/>
        </w:rPr>
        <w:t>dodeljuje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podnosiocima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lista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osvojile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mandate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srazmerno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broju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osvojenih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mandata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proglašenja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rezultata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bez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obzira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koristili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izvora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pokriće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troškova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kampanje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slučaju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održavanja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većinskom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sistemu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20.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visini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50% </w:t>
      </w:r>
      <w:r>
        <w:rPr>
          <w:rFonts w:ascii="Arial" w:hAnsi="Arial" w:cs="Arial"/>
          <w:sz w:val="22"/>
          <w:szCs w:val="22"/>
        </w:rPr>
        <w:t>raspoređuju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jednakim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iznosima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predlagačima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kandidata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prilikom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podnošenja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kandidature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izjavu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će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koristiti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izvora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pokriće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troškova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kampanje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uplaćuju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predlagačima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kandidata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utvrđivanja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konačne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liste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kandidata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slučaju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održavanja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3.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preostali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20.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zakona</w:t>
      </w:r>
      <w:r w:rsidR="00F845A1" w:rsidRPr="00F845A1">
        <w:rPr>
          <w:rFonts w:ascii="Arial" w:hAnsi="Arial" w:cs="Arial"/>
          <w:sz w:val="22"/>
          <w:szCs w:val="22"/>
        </w:rPr>
        <w:t xml:space="preserve"> (50%) </w:t>
      </w:r>
      <w:r>
        <w:rPr>
          <w:rFonts w:ascii="Arial" w:hAnsi="Arial" w:cs="Arial"/>
          <w:sz w:val="22"/>
          <w:szCs w:val="22"/>
        </w:rPr>
        <w:t>dodeljuje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predlagaču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kandidata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osvojio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mandat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proglašenja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rezultata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bez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obzira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koristio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izvora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pokriće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troškova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kampanje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3.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održavaju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kruga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preostali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20.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zakona</w:t>
      </w:r>
      <w:r w:rsidR="00F845A1" w:rsidRPr="00F845A1">
        <w:rPr>
          <w:rFonts w:ascii="Arial" w:hAnsi="Arial" w:cs="Arial"/>
          <w:sz w:val="22"/>
          <w:szCs w:val="22"/>
        </w:rPr>
        <w:t xml:space="preserve"> (50%) </w:t>
      </w:r>
      <w:r>
        <w:rPr>
          <w:rFonts w:ascii="Arial" w:hAnsi="Arial" w:cs="Arial"/>
          <w:sz w:val="22"/>
          <w:szCs w:val="22"/>
        </w:rPr>
        <w:t>raspoređuje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jednakim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iznosima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predlagačima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kandidata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učestvuju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drugom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krugu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lastRenderedPageBreak/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proglašenja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rezultata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kruga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bez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obzira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koristili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izvora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pokriće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troškova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kampanje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podnosioci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lista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odnosno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predlagači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kandidata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izjavu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će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koristiti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izvora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pokriće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troškova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kampanje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polože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jemstvo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propisanom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članom</w:t>
      </w:r>
      <w:r w:rsidR="00F845A1" w:rsidRPr="00F845A1">
        <w:rPr>
          <w:rFonts w:ascii="Arial" w:hAnsi="Arial" w:cs="Arial"/>
          <w:sz w:val="22"/>
          <w:szCs w:val="22"/>
        </w:rPr>
        <w:t xml:space="preserve"> 25. </w:t>
      </w:r>
      <w:r>
        <w:rPr>
          <w:rFonts w:ascii="Arial" w:hAnsi="Arial" w:cs="Arial"/>
          <w:sz w:val="22"/>
          <w:szCs w:val="22"/>
        </w:rPr>
        <w:t>stav</w:t>
      </w:r>
      <w:r w:rsidR="00F845A1" w:rsidRPr="00F845A1">
        <w:rPr>
          <w:rFonts w:ascii="Arial" w:hAnsi="Arial" w:cs="Arial"/>
          <w:sz w:val="22"/>
          <w:szCs w:val="22"/>
        </w:rPr>
        <w:t xml:space="preserve"> 3.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deo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raspoređen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podnosiocima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lista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odnosno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predlagačima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kandidata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prenosi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preostali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</w:t>
      </w:r>
      <w:r w:rsidR="00F845A1" w:rsidRPr="00F845A1">
        <w:rPr>
          <w:rFonts w:ascii="Arial" w:hAnsi="Arial" w:cs="Arial"/>
          <w:sz w:val="22"/>
          <w:szCs w:val="22"/>
        </w:rPr>
        <w:t xml:space="preserve">. 2, 4.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5.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kampanju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izvora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raspodeljuje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ministarstvo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nadležno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poslove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finansija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odnosno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nadležni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autonomne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pokrajine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jedinice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lokalne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samouprave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Finansiranje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izborne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kampanje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iz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privatnih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izvora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22.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finansiranje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troškova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kampanje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subjekat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može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prikupljati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privatnih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izvora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Fizička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jednoj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kalendarskoj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godini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kojoj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održavaju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mogu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pored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davanja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redovan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rad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dati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troškove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kampanje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maksimalno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propisanog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iznosa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godišnjem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nivou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10. </w:t>
      </w:r>
      <w:r>
        <w:rPr>
          <w:rFonts w:ascii="Arial" w:hAnsi="Arial" w:cs="Arial"/>
          <w:sz w:val="22"/>
          <w:szCs w:val="22"/>
        </w:rPr>
        <w:t>st</w:t>
      </w:r>
      <w:r w:rsidR="00F845A1" w:rsidRPr="00F845A1">
        <w:rPr>
          <w:rFonts w:ascii="Arial" w:hAnsi="Arial" w:cs="Arial"/>
          <w:sz w:val="22"/>
          <w:szCs w:val="22"/>
        </w:rPr>
        <w:t xml:space="preserve">. 1.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2.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bez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obzira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broj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kampanja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kalendarskoj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godini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Troškovi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izborne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kampanje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23.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Troškovi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kampanje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troškovi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aktivnosti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kampanje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prikupljena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privatnih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izvora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finansiranje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troškova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kampanje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mogu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koristiti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samo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aktivnosti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svako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iznajmljivanje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termina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medijima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primenjuju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propisi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pravila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uređuje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postupanje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medija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izbornoj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kampanji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keepNext/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Poseban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račun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za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finansiranje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izborne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kampanje</w:t>
      </w:r>
    </w:p>
    <w:p w:rsidR="00F845A1" w:rsidRPr="00F845A1" w:rsidRDefault="00FD5394" w:rsidP="00F845A1">
      <w:pPr>
        <w:keepNext/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24.</w:t>
      </w:r>
    </w:p>
    <w:p w:rsidR="00F845A1" w:rsidRPr="00F845A1" w:rsidRDefault="00FD5394" w:rsidP="00F845A1">
      <w:pPr>
        <w:pStyle w:val="NormalWeb"/>
        <w:keepNext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svrhu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prikupljanja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finansiranje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kampanje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politički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subjekat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otvara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poseban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račun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može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koristiti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druge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svrhe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Politički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subjekat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poseduje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račun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dužan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otvori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nakon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raspisivanja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proglašenja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liste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namenjena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finansiranje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kampanje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uplaćuju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račun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plaćanja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troškova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kampanje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vrše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računa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prikupljena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redovan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rad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politički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subjekat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može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koristiti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troškove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kampanje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uslovom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uplati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račun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Otvaranje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računa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</w:t>
      </w:r>
      <w:r w:rsidR="00F845A1" w:rsidRPr="00F845A1">
        <w:rPr>
          <w:rFonts w:ascii="Arial" w:hAnsi="Arial" w:cs="Arial"/>
          <w:sz w:val="22"/>
          <w:szCs w:val="22"/>
        </w:rPr>
        <w:t xml:space="preserve">. 1.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2.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koaliciju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odnosno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grupu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građana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uređuje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ugovorom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obrazovanju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subjekata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Izborno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jemstvo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25.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Politički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subjekat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izjavu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namerava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koristi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izvora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pokriće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troškova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kampanje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položi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jemstvo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visini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21. </w:t>
      </w:r>
      <w:r>
        <w:rPr>
          <w:rFonts w:ascii="Arial" w:hAnsi="Arial" w:cs="Arial"/>
          <w:sz w:val="22"/>
          <w:szCs w:val="22"/>
        </w:rPr>
        <w:t>st</w:t>
      </w:r>
      <w:r w:rsidR="00F845A1" w:rsidRPr="00F845A1">
        <w:rPr>
          <w:rFonts w:ascii="Arial" w:hAnsi="Arial" w:cs="Arial"/>
          <w:sz w:val="22"/>
          <w:szCs w:val="22"/>
        </w:rPr>
        <w:t xml:space="preserve">. 1.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3.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raspoređenih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subjektu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Izborno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jemstvo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sastoji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polaganju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gotovog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novca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bankarske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garancije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državnih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hartija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vrednosti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stavljanju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hipoteke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iznos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jemstva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nepokretnoj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imovini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jemstvo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jemstva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2.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dostavljaju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polažu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ministarstva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nadležnog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poslove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finansija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odnosno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nadležnog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uprave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autonomne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pokrajine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jedinice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lokalne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samouprave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proglašenja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lista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odnosno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utvrđivanja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konačne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liste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kandidata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Povraćaj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sredstava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26.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Izborno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jemstvo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vraća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ukoliko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osvoji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najmanje</w:t>
      </w:r>
      <w:r w:rsidR="00F845A1" w:rsidRPr="00F845A1">
        <w:rPr>
          <w:rFonts w:ascii="Arial" w:hAnsi="Arial" w:cs="Arial"/>
          <w:sz w:val="22"/>
          <w:szCs w:val="22"/>
        </w:rPr>
        <w:t xml:space="preserve"> 1% </w:t>
      </w:r>
      <w:r>
        <w:rPr>
          <w:rFonts w:ascii="Arial" w:hAnsi="Arial" w:cs="Arial"/>
          <w:sz w:val="22"/>
          <w:szCs w:val="22"/>
        </w:rPr>
        <w:t>važećih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glasova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odnosno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najmanje</w:t>
      </w:r>
      <w:r w:rsidR="00F845A1" w:rsidRPr="00F845A1">
        <w:rPr>
          <w:rFonts w:ascii="Arial" w:hAnsi="Arial" w:cs="Arial"/>
          <w:sz w:val="22"/>
          <w:szCs w:val="22"/>
        </w:rPr>
        <w:t xml:space="preserve"> 0,2% </w:t>
      </w:r>
      <w:r>
        <w:rPr>
          <w:rFonts w:ascii="Arial" w:hAnsi="Arial" w:cs="Arial"/>
          <w:sz w:val="22"/>
          <w:szCs w:val="22"/>
        </w:rPr>
        <w:t>važećih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glasova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subjekat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predstavlja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zastupa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interese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nacionalne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manjine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30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proglašenja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konačnih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rezultata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Politički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subjekat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osvoji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broj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glasova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dužan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vrati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dobijena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položio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jemstvo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30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proglešenja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konačnih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rezultata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subjekat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vrati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dobijena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položio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jemstvo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2.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Republika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Srbija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autonomna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pokrajina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jedinica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lokalne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samouprave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izvršiće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povraćaj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jemstva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845A1" w:rsidP="00F845A1">
      <w:pPr>
        <w:pStyle w:val="Heading1"/>
        <w:keepLines w:val="0"/>
        <w:spacing w:before="120" w:after="120"/>
        <w:ind w:left="144" w:right="144"/>
        <w:jc w:val="center"/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</w:pPr>
      <w:r w:rsidRPr="00F845A1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V. </w:t>
      </w:r>
      <w:r w:rsidR="00FD5394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VOĐENjE</w:t>
      </w:r>
      <w:r w:rsidRPr="00F845A1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FD5394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EVIDENCIJA</w:t>
      </w:r>
      <w:r w:rsidRPr="00F845A1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FD5394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I</w:t>
      </w:r>
      <w:r w:rsidRPr="00F845A1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FD5394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IZVEŠTAVANjE</w:t>
      </w:r>
    </w:p>
    <w:p w:rsidR="00F845A1" w:rsidRPr="00F845A1" w:rsidRDefault="00FD5394" w:rsidP="00F845A1">
      <w:pPr>
        <w:keepNext/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Obaveza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vođenja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knjigovodstva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i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evidencija</w:t>
      </w:r>
    </w:p>
    <w:p w:rsidR="00F845A1" w:rsidRPr="00F845A1" w:rsidRDefault="00FD5394" w:rsidP="00F845A1">
      <w:pPr>
        <w:keepNext/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27.</w:t>
      </w:r>
    </w:p>
    <w:p w:rsidR="00F845A1" w:rsidRPr="00F845A1" w:rsidRDefault="00FD5394" w:rsidP="00F845A1">
      <w:pPr>
        <w:pStyle w:val="NormalWeb"/>
        <w:keepNext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Politički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imaju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predstavnike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predstavničkim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telima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registrovane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stranke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dužni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vode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knjigovodstvo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prihodima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rashodima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Knjigovodstvo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vodi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poreklu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visini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strukturi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prihoda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rashoda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skladu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propisima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uređuju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računovodstvo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reviziju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Nadležni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svake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godine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kontrolišu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knjigovodstvene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evidencije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prihoda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rashoda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subjekata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Politički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imaju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predstavnike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predstavničkim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telima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registrovane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vode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posebnu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evidenciju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prilozima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poklonima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pruženim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uslugama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naknade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odnosno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uslovima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odstupaju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tržišnih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kao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>videnciju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imovini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Sadržinu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način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vođenja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evidencija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4.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bliže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uređuje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direktor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Agencije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borbu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protiv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korupcije</w:t>
      </w:r>
      <w:r w:rsidR="00F845A1" w:rsidRPr="00F845A1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daljem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tekstu</w:t>
      </w:r>
      <w:r w:rsidR="00F845A1" w:rsidRPr="00F845A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Agencija</w:t>
      </w:r>
      <w:r w:rsidR="00F845A1" w:rsidRPr="00F845A1">
        <w:rPr>
          <w:rFonts w:ascii="Arial" w:hAnsi="Arial" w:cs="Arial"/>
          <w:sz w:val="22"/>
          <w:szCs w:val="22"/>
        </w:rPr>
        <w:t>).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Godišnji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finansijski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izveštaj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28.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Politički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imaju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predstavnike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predstavničkim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telima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registrovane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stranke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dužni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podnose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Agenciji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godišnji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finansijski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izveštaj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kao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izveštaj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prilozima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imovini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prethodno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pribavljeno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mišljenje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ovlašćenog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revizora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licenciranog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skladu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propisima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računovodstvu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reviziji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do</w:t>
      </w:r>
      <w:r w:rsidR="00F845A1" w:rsidRPr="00F845A1">
        <w:rPr>
          <w:rFonts w:ascii="Arial" w:hAnsi="Arial" w:cs="Arial"/>
          <w:sz w:val="22"/>
          <w:szCs w:val="22"/>
        </w:rPr>
        <w:t xml:space="preserve"> 15. </w:t>
      </w:r>
      <w:r>
        <w:rPr>
          <w:rFonts w:ascii="Arial" w:hAnsi="Arial" w:cs="Arial"/>
          <w:sz w:val="22"/>
          <w:szCs w:val="22"/>
        </w:rPr>
        <w:t>aprila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tekuće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godine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prethodnu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godinu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Politički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osam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dostavljanja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godišnjeg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finansijskog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izveštaja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Agenciji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objave</w:t>
      </w:r>
      <w:r w:rsid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izveštaj</w:t>
      </w:r>
      <w:r w:rsid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svom</w:t>
      </w:r>
      <w:r w:rsid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veb</w:t>
      </w:r>
      <w:r w:rsidR="00F845A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sajtu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Godišnji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finansijski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izveštaj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objavljuje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se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i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na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veb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>-</w:t>
      </w:r>
      <w:r>
        <w:rPr>
          <w:rFonts w:ascii="Arial" w:hAnsi="Arial" w:cs="Arial"/>
          <w:bCs/>
          <w:color w:val="000000"/>
          <w:sz w:val="22"/>
          <w:szCs w:val="22"/>
        </w:rPr>
        <w:t>sajtu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Agencije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Sadržinu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godišnjeg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finansijskog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izveštaja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bliže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uređuje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direktor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Agencije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Izveštaj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o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troškovima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izborne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kampanje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29.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Politički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subjekat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učestvuje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izbornoj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kampanji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Agenciji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podnese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izveštaj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troškovima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kampanje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30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objavljivanja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konačnih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rezultata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Izveštaj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troškovima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kampanje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sadrži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podatke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poreklu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visini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strukturi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prikupljenih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utrošenih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privatnih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izvora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Izveštaj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troškovima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kampanje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odnosi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period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raspisivanja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objavljivanja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konačnih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rezultata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izbora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Izveštaj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troškovima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kampanje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objavljuje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veb</w:t>
      </w:r>
      <w:r w:rsidR="00F845A1" w:rsidRPr="00F845A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sajtu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Agencije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Sadržinu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izveštaja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troškovima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kampanje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bliže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uređuje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direktor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Agencije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Akt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iz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stava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5. </w:t>
      </w:r>
      <w:r>
        <w:rPr>
          <w:rFonts w:ascii="Arial" w:hAnsi="Arial" w:cs="Arial"/>
          <w:bCs/>
          <w:color w:val="000000"/>
          <w:sz w:val="22"/>
          <w:szCs w:val="22"/>
        </w:rPr>
        <w:t>ovog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člana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direktor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Agencije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dužan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je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da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donese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u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roku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koji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obezbeđuje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da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taj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akt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stupi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na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snagu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najkasnije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pet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dana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od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dana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raspisivanja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izbora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Izmene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i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dopune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akta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iz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stava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5. </w:t>
      </w:r>
      <w:r>
        <w:rPr>
          <w:rFonts w:ascii="Arial" w:hAnsi="Arial" w:cs="Arial"/>
          <w:bCs/>
          <w:color w:val="000000"/>
          <w:sz w:val="22"/>
          <w:szCs w:val="22"/>
        </w:rPr>
        <w:t>ovog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člana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ne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mogu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se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vršiti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tokom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trajanja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izborne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kampanje</w:t>
      </w:r>
      <w:r w:rsidR="00F845A1" w:rsidRPr="00F845A1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Povraćaj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sredstava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iz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javnih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izvora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30.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izvora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potrošio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kampanje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politički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subjekat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uplati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budžet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Srbije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autonomne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pokrajine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jedinice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lokalne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samouprave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podnošenja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izveštaja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privatnih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izvora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potrošio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kampanje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subjekat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prenese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račun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koristi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redovan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rad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podnošenja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izveštaja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Ovlašćeno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lice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31.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stranke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odnosno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odgovarajućom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odlukom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mora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određen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način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obavljanja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unutrašnje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kontrole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finansijskog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poslovanja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članova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odnosno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birača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podržavaju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listu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upoznaju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prihodima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rashodima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stranke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odnosno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ugovorom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obrazovanju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mora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predviđeno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imenovanje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odgovornog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finansijsko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poslovanje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podnošenje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izveštaja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vođenje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knjiga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kontakt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Agencijom</w:t>
      </w:r>
      <w:r w:rsidR="00F845A1" w:rsidRPr="00F845A1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daljem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tekstu</w:t>
      </w:r>
      <w:r w:rsidR="00F845A1" w:rsidRPr="00F845A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ovlašćeno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lice</w:t>
      </w:r>
      <w:r w:rsidR="00F845A1" w:rsidRPr="00F845A1">
        <w:rPr>
          <w:rFonts w:ascii="Arial" w:hAnsi="Arial" w:cs="Arial"/>
          <w:sz w:val="22"/>
          <w:szCs w:val="22"/>
        </w:rPr>
        <w:t>).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Politički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subjekat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obaveštava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Agenciju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imenovanju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ovlašćenog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2.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njegovog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imenovanja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Politički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subjekat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slučaju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bilo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kakve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promene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ovlašćenog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Agenciju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obavesti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nastaloj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promeni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Ovlašćeno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potpisuje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finansijske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izveštaje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odgovorno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vođenje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evidencije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vezi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finansiranjem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zahtev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Agencije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ovlašćeno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dostavi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knjigovodstvene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podatke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27.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uvid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finansijske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godine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Politički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subjekat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čuva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izveštaje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</w:t>
      </w:r>
      <w:r w:rsidR="00F845A1" w:rsidRPr="00F845A1">
        <w:rPr>
          <w:rFonts w:ascii="Arial" w:hAnsi="Arial" w:cs="Arial"/>
          <w:sz w:val="22"/>
          <w:szCs w:val="22"/>
        </w:rPr>
        <w:t xml:space="preserve">. 28.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29.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najmanje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šest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godina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podnošenja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Agenciji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Ovlašćenje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Agencije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32.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obavljanju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poslova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propisanih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zakonom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Agencija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neposrednog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neometanog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pristupa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knjigovodstvenoj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evidenciji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dokumentaciji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finansijskim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izveštajima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kao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angažuje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odgovarajuće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stručnjake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institucije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Agencija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neposredan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neometan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pristup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knjigovodstvenoj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evidenciji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dokumentaciji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zadužbine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fondacije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čiji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osnivač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stranka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Politički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subjekat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zahtev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Agencije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odredi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Agencija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može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15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dostavi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dokumenta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informacije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Agenciji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potrebne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obavljanje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poslova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propisanih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zakonom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kampanje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subjekat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zahtev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odredi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Agencija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može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dostavi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podatke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Agenciji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potrebne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obavljanje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poslova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propisanih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zakonom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Srbije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autonomne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pokrajine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jedinice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lokalne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samouprave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banke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kao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fizička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finansiraju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odnosno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njihovo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njihov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račun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obavila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određenu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uslugu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dužni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zahtev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Agencije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dostave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podatke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Agenciji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potrebni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obavljanje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poslova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propisanih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zakonom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pogledu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obaveze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dostave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podataka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utvrđene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stavu</w:t>
      </w:r>
      <w:r w:rsidR="00F845A1" w:rsidRPr="00F845A1">
        <w:rPr>
          <w:rFonts w:ascii="Arial" w:hAnsi="Arial" w:cs="Arial"/>
          <w:sz w:val="22"/>
          <w:szCs w:val="22"/>
        </w:rPr>
        <w:t xml:space="preserve"> 4.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primenjuju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zabrane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ograničenja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utvrđene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drugim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propisima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Obezbeđivanje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sredstava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potrebnih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za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obavljanje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poslova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kontrole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33.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obavljanje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poslova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kontrole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troškova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kampanje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predsednika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Republike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izbore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narodne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poslanike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poslanike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odbornike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obezbeđuju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Agenciji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budžetu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Srbije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namenu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budžetu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Srbije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obezbeđuju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iznosu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manjem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1% </w:t>
      </w:r>
      <w:r>
        <w:rPr>
          <w:rFonts w:ascii="Arial" w:hAnsi="Arial" w:cs="Arial"/>
          <w:sz w:val="22"/>
          <w:szCs w:val="22"/>
        </w:rPr>
        <w:t>ako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pitanju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predsednika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narodne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poslanike</w:t>
      </w:r>
      <w:r w:rsidR="00F845A1" w:rsidRPr="00F845A1">
        <w:rPr>
          <w:rFonts w:ascii="Arial" w:hAnsi="Arial" w:cs="Arial"/>
          <w:sz w:val="22"/>
          <w:szCs w:val="22"/>
        </w:rPr>
        <w:t xml:space="preserve">, 0,5% </w:t>
      </w:r>
      <w:r>
        <w:rPr>
          <w:rFonts w:ascii="Arial" w:hAnsi="Arial" w:cs="Arial"/>
          <w:sz w:val="22"/>
          <w:szCs w:val="22"/>
        </w:rPr>
        <w:t>ako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pitanju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poslanike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odbornike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skupštini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grada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odnosno</w:t>
      </w:r>
      <w:r w:rsidR="00F845A1" w:rsidRPr="00F845A1">
        <w:rPr>
          <w:rFonts w:ascii="Arial" w:hAnsi="Arial" w:cs="Arial"/>
          <w:sz w:val="22"/>
          <w:szCs w:val="22"/>
        </w:rPr>
        <w:t xml:space="preserve"> 0,25% </w:t>
      </w:r>
      <w:r>
        <w:rPr>
          <w:rFonts w:ascii="Arial" w:hAnsi="Arial" w:cs="Arial"/>
          <w:sz w:val="22"/>
          <w:szCs w:val="22"/>
        </w:rPr>
        <w:t>ako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pitanju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odbornike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skupštinama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opština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ukupnog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iznosa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budžeta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Srbije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izdvaja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kampanju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narodne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poslanike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jednoj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kalendarskoj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godini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održava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više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procenat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2.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primenjuje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svake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izbore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Kontrola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od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strane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Državne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revizorske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institucije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34.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Agencija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nakon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obavljene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kontrole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finansijskih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izveštaja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može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uputiti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Državnoj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revizorskoj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instituciji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zahtev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obavljanje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revizije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izveštaja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skladu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uređuje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nadležnost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Državne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revizorske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institucije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845A1" w:rsidP="00F845A1">
      <w:pPr>
        <w:pStyle w:val="Heading1"/>
        <w:keepLines w:val="0"/>
        <w:spacing w:before="120" w:after="120"/>
        <w:ind w:left="144" w:right="144"/>
        <w:jc w:val="center"/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</w:pPr>
      <w:r w:rsidRPr="00F845A1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VI. </w:t>
      </w:r>
      <w:r w:rsidR="00FD5394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POSTUPANjE</w:t>
      </w:r>
      <w:r w:rsidRPr="00F845A1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FD5394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I</w:t>
      </w:r>
      <w:r w:rsidRPr="00F845A1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FD5394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ODLUČIVANjE</w:t>
      </w:r>
      <w:r w:rsidRPr="00F845A1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FD5394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U</w:t>
      </w:r>
      <w:r w:rsidRPr="00F845A1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FD5394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SLUČAJU</w:t>
      </w:r>
      <w:r w:rsidRPr="00F845A1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FD5394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POVREDE</w:t>
      </w:r>
      <w:r w:rsidRPr="00F845A1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FD5394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ZAKONA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Postupak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35.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Postupak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kome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odlučuje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postoji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povreda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izriču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mere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skladu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zakonom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pokreće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vodi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Agencija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službenoj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dužnosti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Postupak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može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pokrenuti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osnovu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prijave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fizičkog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pokretanju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postupka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Agencija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obaveštava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subjekta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Agencija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može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pozove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ovlašćeno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kao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osnovu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čije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prijave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pokrenut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postupak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radi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pribavljanja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informacija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kao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traži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dostavljanje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potrebnih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podataka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cilju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odlučivanja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postojanju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povrede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zakona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Shodna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primena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propisa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36.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postupku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35.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uređen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zakonom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shodno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primenjuju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odredbe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uređuje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opšti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upravni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postupak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Mera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37.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Agencija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izriče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meru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upozorenja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ukoliko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postupku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kontrole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utvrdi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nedostatke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mogu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otkloniti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Ukoliko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subjekat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postupi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meri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upozorenja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isteka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odluci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određen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Agencija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podnosi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zahtev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pokretanje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prekršajnog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postupka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845A1" w:rsidP="00F845A1">
      <w:pPr>
        <w:pStyle w:val="Heading1"/>
        <w:keepLines w:val="0"/>
        <w:spacing w:before="120" w:after="120"/>
        <w:ind w:left="144" w:right="144"/>
        <w:jc w:val="center"/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</w:pPr>
      <w:r w:rsidRPr="00F845A1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VII. </w:t>
      </w:r>
      <w:r w:rsidR="00FD5394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KAZNENE</w:t>
      </w:r>
      <w:r w:rsidRPr="00F845A1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FD5394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ODREDBE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Krivično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delo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38.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daje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odnosno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račun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pribavi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finansiranje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protivno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odredbama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nameri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prikrije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izvor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finansiranja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iznos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prikupljenih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kazniće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zatvorom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meseca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godine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izvršenjem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primljena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iznosu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prelazi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milion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petsto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hiljada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dinara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učinilac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će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kazniti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zatvorom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šest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meseci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godina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izvrši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nasilje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nasiljem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dovodi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neravnopravan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položaj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uskrati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neko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zasnovani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interes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fizičkom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pravnom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zbog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činjenice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dalo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prilog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subjektu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kazniće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zatvorom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meseca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godine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</w:t>
      </w:r>
      <w:r w:rsidR="00F845A1" w:rsidRPr="00F845A1">
        <w:rPr>
          <w:rFonts w:ascii="Arial" w:hAnsi="Arial" w:cs="Arial"/>
          <w:sz w:val="22"/>
          <w:szCs w:val="22"/>
        </w:rPr>
        <w:t xml:space="preserve">. 1.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2.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oduzeće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Prekršaji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političkog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subjekta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39. 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Novčanom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kaznom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200.000 </w:t>
      </w:r>
      <w:r>
        <w:rPr>
          <w:rFonts w:ascii="Arial" w:hAnsi="Arial" w:cs="Arial"/>
          <w:sz w:val="22"/>
          <w:szCs w:val="22"/>
        </w:rPr>
        <w:t>do</w:t>
      </w:r>
      <w:r w:rsidR="00F845A1" w:rsidRPr="00F845A1">
        <w:rPr>
          <w:rFonts w:ascii="Arial" w:hAnsi="Arial" w:cs="Arial"/>
          <w:sz w:val="22"/>
          <w:szCs w:val="22"/>
        </w:rPr>
        <w:t xml:space="preserve"> 2.000.000 </w:t>
      </w:r>
      <w:r>
        <w:rPr>
          <w:rFonts w:ascii="Arial" w:hAnsi="Arial" w:cs="Arial"/>
          <w:sz w:val="22"/>
          <w:szCs w:val="22"/>
        </w:rPr>
        <w:t>dinara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kazniće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prekršaj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stranka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ako</w:t>
      </w:r>
      <w:r w:rsidR="00F845A1" w:rsidRPr="00F845A1">
        <w:rPr>
          <w:rFonts w:ascii="Arial" w:hAnsi="Arial" w:cs="Arial"/>
          <w:sz w:val="22"/>
          <w:szCs w:val="22"/>
        </w:rPr>
        <w:t>:</w:t>
      </w:r>
    </w:p>
    <w:p w:rsidR="00F845A1" w:rsidRPr="00F845A1" w:rsidRDefault="00F845A1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F845A1">
        <w:rPr>
          <w:rFonts w:ascii="Arial" w:hAnsi="Arial" w:cs="Arial"/>
          <w:sz w:val="22"/>
          <w:szCs w:val="22"/>
        </w:rPr>
        <w:t xml:space="preserve">1) </w:t>
      </w:r>
      <w:r w:rsidR="00FD5394">
        <w:rPr>
          <w:rFonts w:ascii="Arial" w:hAnsi="Arial" w:cs="Arial"/>
          <w:sz w:val="22"/>
          <w:szCs w:val="22"/>
        </w:rPr>
        <w:t>primi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sredstva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suprotno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članu</w:t>
      </w:r>
      <w:r w:rsidRPr="00F845A1">
        <w:rPr>
          <w:rFonts w:ascii="Arial" w:hAnsi="Arial" w:cs="Arial"/>
          <w:sz w:val="22"/>
          <w:szCs w:val="22"/>
        </w:rPr>
        <w:t xml:space="preserve"> 8. </w:t>
      </w:r>
      <w:r w:rsidR="00FD5394">
        <w:rPr>
          <w:rFonts w:ascii="Arial" w:hAnsi="Arial" w:cs="Arial"/>
          <w:sz w:val="22"/>
          <w:szCs w:val="22"/>
        </w:rPr>
        <w:t>stav</w:t>
      </w:r>
      <w:r w:rsidRPr="00F845A1">
        <w:rPr>
          <w:rFonts w:ascii="Arial" w:hAnsi="Arial" w:cs="Arial"/>
          <w:sz w:val="22"/>
          <w:szCs w:val="22"/>
        </w:rPr>
        <w:t xml:space="preserve"> 3. </w:t>
      </w:r>
      <w:r w:rsidR="00FD5394">
        <w:rPr>
          <w:rFonts w:ascii="Arial" w:hAnsi="Arial" w:cs="Arial"/>
          <w:sz w:val="22"/>
          <w:szCs w:val="22"/>
        </w:rPr>
        <w:t>ovog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zakona</w:t>
      </w:r>
      <w:r w:rsidRPr="00F845A1">
        <w:rPr>
          <w:rFonts w:ascii="Arial" w:hAnsi="Arial" w:cs="Arial"/>
          <w:sz w:val="22"/>
          <w:szCs w:val="22"/>
        </w:rPr>
        <w:t>;</w:t>
      </w:r>
    </w:p>
    <w:p w:rsidR="00F845A1" w:rsidRPr="00F845A1" w:rsidRDefault="00F845A1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F845A1">
        <w:rPr>
          <w:rFonts w:ascii="Arial" w:hAnsi="Arial" w:cs="Arial"/>
          <w:sz w:val="22"/>
          <w:szCs w:val="22"/>
        </w:rPr>
        <w:t xml:space="preserve">2) </w:t>
      </w:r>
      <w:r w:rsidR="00FD5394">
        <w:rPr>
          <w:rFonts w:ascii="Arial" w:hAnsi="Arial" w:cs="Arial"/>
          <w:sz w:val="22"/>
          <w:szCs w:val="22"/>
        </w:rPr>
        <w:t>ne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objavi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davanje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skladu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članom</w:t>
      </w:r>
      <w:r w:rsidRPr="00F845A1">
        <w:rPr>
          <w:rFonts w:ascii="Arial" w:hAnsi="Arial" w:cs="Arial"/>
          <w:sz w:val="22"/>
          <w:szCs w:val="22"/>
        </w:rPr>
        <w:t xml:space="preserve"> 10. </w:t>
      </w:r>
      <w:r w:rsidR="00FD5394">
        <w:rPr>
          <w:rFonts w:ascii="Arial" w:hAnsi="Arial" w:cs="Arial"/>
          <w:sz w:val="22"/>
          <w:szCs w:val="22"/>
        </w:rPr>
        <w:t>st</w:t>
      </w:r>
      <w:r w:rsidRPr="00F845A1">
        <w:rPr>
          <w:rFonts w:ascii="Arial" w:hAnsi="Arial" w:cs="Arial"/>
          <w:sz w:val="22"/>
          <w:szCs w:val="22"/>
        </w:rPr>
        <w:t xml:space="preserve">. 3. </w:t>
      </w:r>
      <w:r w:rsidR="00FD5394">
        <w:rPr>
          <w:rFonts w:ascii="Arial" w:hAnsi="Arial" w:cs="Arial"/>
          <w:sz w:val="22"/>
          <w:szCs w:val="22"/>
        </w:rPr>
        <w:t>i</w:t>
      </w:r>
      <w:r w:rsidRPr="00F845A1">
        <w:rPr>
          <w:rFonts w:ascii="Arial" w:hAnsi="Arial" w:cs="Arial"/>
          <w:sz w:val="22"/>
          <w:szCs w:val="22"/>
        </w:rPr>
        <w:t xml:space="preserve"> 4. </w:t>
      </w:r>
      <w:r w:rsidR="00FD5394">
        <w:rPr>
          <w:rFonts w:ascii="Arial" w:hAnsi="Arial" w:cs="Arial"/>
          <w:sz w:val="22"/>
          <w:szCs w:val="22"/>
        </w:rPr>
        <w:t>ovog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zakona</w:t>
      </w:r>
      <w:r w:rsidRPr="00F845A1">
        <w:rPr>
          <w:rFonts w:ascii="Arial" w:hAnsi="Arial" w:cs="Arial"/>
          <w:sz w:val="22"/>
          <w:szCs w:val="22"/>
        </w:rPr>
        <w:t>;</w:t>
      </w:r>
    </w:p>
    <w:p w:rsidR="00F845A1" w:rsidRPr="00F845A1" w:rsidRDefault="00F845A1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F845A1">
        <w:rPr>
          <w:rFonts w:ascii="Arial" w:hAnsi="Arial" w:cs="Arial"/>
          <w:sz w:val="22"/>
          <w:szCs w:val="22"/>
        </w:rPr>
        <w:t xml:space="preserve">3) </w:t>
      </w:r>
      <w:r w:rsidR="00FD5394">
        <w:rPr>
          <w:rFonts w:ascii="Arial" w:hAnsi="Arial" w:cs="Arial"/>
          <w:sz w:val="22"/>
          <w:szCs w:val="22"/>
        </w:rPr>
        <w:t>postupa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suprotno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članu</w:t>
      </w:r>
      <w:r w:rsidRPr="00F845A1">
        <w:rPr>
          <w:rFonts w:ascii="Arial" w:hAnsi="Arial" w:cs="Arial"/>
          <w:sz w:val="22"/>
          <w:szCs w:val="22"/>
        </w:rPr>
        <w:t xml:space="preserve"> 11. </w:t>
      </w:r>
      <w:r w:rsidR="00FD5394">
        <w:rPr>
          <w:rFonts w:ascii="Arial" w:hAnsi="Arial" w:cs="Arial"/>
          <w:sz w:val="22"/>
          <w:szCs w:val="22"/>
        </w:rPr>
        <w:t>ovog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zakona</w:t>
      </w:r>
      <w:r w:rsidRPr="00F845A1">
        <w:rPr>
          <w:rFonts w:ascii="Arial" w:hAnsi="Arial" w:cs="Arial"/>
          <w:sz w:val="22"/>
          <w:szCs w:val="22"/>
        </w:rPr>
        <w:t>;</w:t>
      </w:r>
    </w:p>
    <w:p w:rsidR="00F845A1" w:rsidRPr="00F845A1" w:rsidRDefault="00F845A1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F845A1">
        <w:rPr>
          <w:rFonts w:ascii="Arial" w:hAnsi="Arial" w:cs="Arial"/>
          <w:sz w:val="22"/>
          <w:szCs w:val="22"/>
        </w:rPr>
        <w:t xml:space="preserve">4) </w:t>
      </w:r>
      <w:r w:rsidR="00FD5394">
        <w:rPr>
          <w:rFonts w:ascii="Arial" w:hAnsi="Arial" w:cs="Arial"/>
          <w:sz w:val="22"/>
          <w:szCs w:val="22"/>
        </w:rPr>
        <w:t>postupa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protivno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zabrani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iz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člana</w:t>
      </w:r>
      <w:r w:rsidRPr="00F845A1">
        <w:rPr>
          <w:rFonts w:ascii="Arial" w:hAnsi="Arial" w:cs="Arial"/>
          <w:sz w:val="22"/>
          <w:szCs w:val="22"/>
        </w:rPr>
        <w:t xml:space="preserve"> 12. </w:t>
      </w:r>
      <w:r w:rsidR="00FD5394">
        <w:rPr>
          <w:rFonts w:ascii="Arial" w:hAnsi="Arial" w:cs="Arial"/>
          <w:sz w:val="22"/>
          <w:szCs w:val="22"/>
        </w:rPr>
        <w:t>stav</w:t>
      </w:r>
      <w:r w:rsidRPr="00F845A1">
        <w:rPr>
          <w:rFonts w:ascii="Arial" w:hAnsi="Arial" w:cs="Arial"/>
          <w:sz w:val="22"/>
          <w:szCs w:val="22"/>
        </w:rPr>
        <w:t xml:space="preserve"> 3. </w:t>
      </w:r>
      <w:r w:rsidR="00FD5394">
        <w:rPr>
          <w:rFonts w:ascii="Arial" w:hAnsi="Arial" w:cs="Arial"/>
          <w:sz w:val="22"/>
          <w:szCs w:val="22"/>
        </w:rPr>
        <w:t>ovog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zakona</w:t>
      </w:r>
      <w:r w:rsidRPr="00F845A1">
        <w:rPr>
          <w:rFonts w:ascii="Arial" w:hAnsi="Arial" w:cs="Arial"/>
          <w:sz w:val="22"/>
          <w:szCs w:val="22"/>
        </w:rPr>
        <w:t>;</w:t>
      </w:r>
    </w:p>
    <w:p w:rsidR="00F845A1" w:rsidRPr="00F845A1" w:rsidRDefault="00F845A1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F845A1">
        <w:rPr>
          <w:rFonts w:ascii="Arial" w:hAnsi="Arial" w:cs="Arial"/>
          <w:sz w:val="22"/>
          <w:szCs w:val="22"/>
        </w:rPr>
        <w:t xml:space="preserve">5) </w:t>
      </w:r>
      <w:r w:rsidR="00FD5394">
        <w:rPr>
          <w:rFonts w:ascii="Arial" w:hAnsi="Arial" w:cs="Arial"/>
          <w:sz w:val="22"/>
          <w:szCs w:val="22"/>
        </w:rPr>
        <w:t>postupa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protivno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zabrani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iz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člana</w:t>
      </w:r>
      <w:r w:rsidRPr="00F845A1">
        <w:rPr>
          <w:rFonts w:ascii="Arial" w:hAnsi="Arial" w:cs="Arial"/>
          <w:sz w:val="22"/>
          <w:szCs w:val="22"/>
        </w:rPr>
        <w:t xml:space="preserve"> 13. </w:t>
      </w:r>
      <w:r w:rsidR="00FD5394">
        <w:rPr>
          <w:rFonts w:ascii="Arial" w:hAnsi="Arial" w:cs="Arial"/>
          <w:sz w:val="22"/>
          <w:szCs w:val="22"/>
        </w:rPr>
        <w:t>ovog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zakona</w:t>
      </w:r>
      <w:r w:rsidRPr="00F845A1">
        <w:rPr>
          <w:rFonts w:ascii="Arial" w:hAnsi="Arial" w:cs="Arial"/>
          <w:sz w:val="22"/>
          <w:szCs w:val="22"/>
        </w:rPr>
        <w:t>;</w:t>
      </w:r>
    </w:p>
    <w:p w:rsidR="00F845A1" w:rsidRPr="00F845A1" w:rsidRDefault="00F845A1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F845A1">
        <w:rPr>
          <w:rFonts w:ascii="Arial" w:hAnsi="Arial" w:cs="Arial"/>
          <w:sz w:val="22"/>
          <w:szCs w:val="22"/>
        </w:rPr>
        <w:t xml:space="preserve">6) </w:t>
      </w:r>
      <w:r w:rsidR="00FD5394">
        <w:rPr>
          <w:rFonts w:ascii="Arial" w:hAnsi="Arial" w:cs="Arial"/>
          <w:sz w:val="22"/>
          <w:szCs w:val="22"/>
        </w:rPr>
        <w:t>stiče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prihod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suprotno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članu</w:t>
      </w:r>
      <w:r w:rsidRPr="00F845A1">
        <w:rPr>
          <w:rFonts w:ascii="Arial" w:hAnsi="Arial" w:cs="Arial"/>
          <w:sz w:val="22"/>
          <w:szCs w:val="22"/>
        </w:rPr>
        <w:t xml:space="preserve"> 14. </w:t>
      </w:r>
      <w:r w:rsidR="00FD5394">
        <w:rPr>
          <w:rFonts w:ascii="Arial" w:hAnsi="Arial" w:cs="Arial"/>
          <w:sz w:val="22"/>
          <w:szCs w:val="22"/>
        </w:rPr>
        <w:t>ovog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zakona</w:t>
      </w:r>
      <w:r w:rsidRPr="00F845A1">
        <w:rPr>
          <w:rFonts w:ascii="Arial" w:hAnsi="Arial" w:cs="Arial"/>
          <w:sz w:val="22"/>
          <w:szCs w:val="22"/>
        </w:rPr>
        <w:t>;</w:t>
      </w:r>
    </w:p>
    <w:p w:rsidR="00F845A1" w:rsidRPr="00F845A1" w:rsidRDefault="00F845A1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F845A1">
        <w:rPr>
          <w:rFonts w:ascii="Arial" w:hAnsi="Arial" w:cs="Arial"/>
          <w:sz w:val="22"/>
          <w:szCs w:val="22"/>
        </w:rPr>
        <w:t xml:space="preserve">7) </w:t>
      </w:r>
      <w:r w:rsidR="00FD5394">
        <w:rPr>
          <w:rFonts w:ascii="Arial" w:hAnsi="Arial" w:cs="Arial"/>
          <w:sz w:val="22"/>
          <w:szCs w:val="22"/>
        </w:rPr>
        <w:t>ne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uplati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sredstva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skladu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članom</w:t>
      </w:r>
      <w:r w:rsidRPr="00F845A1">
        <w:rPr>
          <w:rFonts w:ascii="Arial" w:hAnsi="Arial" w:cs="Arial"/>
          <w:sz w:val="22"/>
          <w:szCs w:val="22"/>
        </w:rPr>
        <w:t xml:space="preserve"> 15. </w:t>
      </w:r>
      <w:r w:rsidR="00FD5394">
        <w:rPr>
          <w:rFonts w:ascii="Arial" w:hAnsi="Arial" w:cs="Arial"/>
          <w:sz w:val="22"/>
          <w:szCs w:val="22"/>
        </w:rPr>
        <w:t>ovog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zakona</w:t>
      </w:r>
      <w:r w:rsidRPr="00F845A1">
        <w:rPr>
          <w:rFonts w:ascii="Arial" w:hAnsi="Arial" w:cs="Arial"/>
          <w:sz w:val="22"/>
          <w:szCs w:val="22"/>
        </w:rPr>
        <w:t>;</w:t>
      </w:r>
    </w:p>
    <w:p w:rsidR="00F845A1" w:rsidRPr="00F845A1" w:rsidRDefault="00F845A1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F845A1">
        <w:rPr>
          <w:rFonts w:ascii="Arial" w:hAnsi="Arial" w:cs="Arial"/>
          <w:sz w:val="22"/>
          <w:szCs w:val="22"/>
        </w:rPr>
        <w:lastRenderedPageBreak/>
        <w:t xml:space="preserve">8) </w:t>
      </w:r>
      <w:r w:rsidR="00FD5394">
        <w:rPr>
          <w:rFonts w:ascii="Arial" w:hAnsi="Arial" w:cs="Arial"/>
          <w:sz w:val="22"/>
          <w:szCs w:val="22"/>
        </w:rPr>
        <w:t>otvori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više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računa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suprotno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članu</w:t>
      </w:r>
      <w:r w:rsidRPr="00F845A1">
        <w:rPr>
          <w:rFonts w:ascii="Arial" w:hAnsi="Arial" w:cs="Arial"/>
          <w:sz w:val="22"/>
          <w:szCs w:val="22"/>
        </w:rPr>
        <w:t xml:space="preserve"> 18. </w:t>
      </w:r>
      <w:r w:rsidR="00FD5394">
        <w:rPr>
          <w:rFonts w:ascii="Arial" w:hAnsi="Arial" w:cs="Arial"/>
          <w:sz w:val="22"/>
          <w:szCs w:val="22"/>
        </w:rPr>
        <w:t>ovog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zakona</w:t>
      </w:r>
      <w:r w:rsidRPr="00F845A1">
        <w:rPr>
          <w:rFonts w:ascii="Arial" w:hAnsi="Arial" w:cs="Arial"/>
          <w:sz w:val="22"/>
          <w:szCs w:val="22"/>
        </w:rPr>
        <w:t xml:space="preserve">; </w:t>
      </w:r>
    </w:p>
    <w:p w:rsidR="00F845A1" w:rsidRPr="00F845A1" w:rsidRDefault="00F845A1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F845A1">
        <w:rPr>
          <w:rFonts w:ascii="Arial" w:hAnsi="Arial" w:cs="Arial"/>
          <w:sz w:val="22"/>
          <w:szCs w:val="22"/>
        </w:rPr>
        <w:t xml:space="preserve">9) </w:t>
      </w:r>
      <w:r w:rsidR="00FD5394">
        <w:rPr>
          <w:rFonts w:ascii="Arial" w:hAnsi="Arial" w:cs="Arial"/>
          <w:sz w:val="22"/>
          <w:szCs w:val="22"/>
        </w:rPr>
        <w:t>koristi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sredstva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suprotno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čl</w:t>
      </w:r>
      <w:r w:rsidRPr="00F845A1">
        <w:rPr>
          <w:rFonts w:ascii="Arial" w:hAnsi="Arial" w:cs="Arial"/>
          <w:sz w:val="22"/>
          <w:szCs w:val="22"/>
        </w:rPr>
        <w:t xml:space="preserve">. 19. </w:t>
      </w:r>
      <w:r w:rsidR="00FD5394">
        <w:rPr>
          <w:rFonts w:ascii="Arial" w:hAnsi="Arial" w:cs="Arial"/>
          <w:sz w:val="22"/>
          <w:szCs w:val="22"/>
        </w:rPr>
        <w:t>i</w:t>
      </w:r>
      <w:r w:rsidRPr="00F845A1">
        <w:rPr>
          <w:rFonts w:ascii="Arial" w:hAnsi="Arial" w:cs="Arial"/>
          <w:sz w:val="22"/>
          <w:szCs w:val="22"/>
        </w:rPr>
        <w:t xml:space="preserve"> 23. </w:t>
      </w:r>
      <w:r w:rsidR="00FD5394">
        <w:rPr>
          <w:rFonts w:ascii="Arial" w:hAnsi="Arial" w:cs="Arial"/>
          <w:sz w:val="22"/>
          <w:szCs w:val="22"/>
        </w:rPr>
        <w:t>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članu</w:t>
      </w:r>
      <w:r w:rsidRPr="00F845A1">
        <w:rPr>
          <w:rFonts w:ascii="Arial" w:hAnsi="Arial" w:cs="Arial"/>
          <w:sz w:val="22"/>
          <w:szCs w:val="22"/>
        </w:rPr>
        <w:t xml:space="preserve"> 24. </w:t>
      </w:r>
      <w:r w:rsidR="00FD5394">
        <w:rPr>
          <w:rFonts w:ascii="Arial" w:hAnsi="Arial" w:cs="Arial"/>
          <w:sz w:val="22"/>
          <w:szCs w:val="22"/>
        </w:rPr>
        <w:t>st</w:t>
      </w:r>
      <w:r w:rsidRPr="00F845A1">
        <w:rPr>
          <w:rFonts w:ascii="Arial" w:hAnsi="Arial" w:cs="Arial"/>
          <w:sz w:val="22"/>
          <w:szCs w:val="22"/>
        </w:rPr>
        <w:t xml:space="preserve">. 3. </w:t>
      </w:r>
      <w:r w:rsidR="00FD5394">
        <w:rPr>
          <w:rFonts w:ascii="Arial" w:hAnsi="Arial" w:cs="Arial"/>
          <w:sz w:val="22"/>
          <w:szCs w:val="22"/>
        </w:rPr>
        <w:t>i</w:t>
      </w:r>
      <w:r w:rsidRPr="00F845A1">
        <w:rPr>
          <w:rFonts w:ascii="Arial" w:hAnsi="Arial" w:cs="Arial"/>
          <w:sz w:val="22"/>
          <w:szCs w:val="22"/>
        </w:rPr>
        <w:t xml:space="preserve"> 4. </w:t>
      </w:r>
      <w:r w:rsidR="00FD5394">
        <w:rPr>
          <w:rFonts w:ascii="Arial" w:hAnsi="Arial" w:cs="Arial"/>
          <w:sz w:val="22"/>
          <w:szCs w:val="22"/>
        </w:rPr>
        <w:t>ovog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zakona</w:t>
      </w:r>
      <w:r w:rsidRPr="00F845A1">
        <w:rPr>
          <w:rFonts w:ascii="Arial" w:hAnsi="Arial" w:cs="Arial"/>
          <w:sz w:val="22"/>
          <w:szCs w:val="22"/>
        </w:rPr>
        <w:t>;</w:t>
      </w:r>
    </w:p>
    <w:p w:rsidR="00F845A1" w:rsidRPr="00F845A1" w:rsidRDefault="00F845A1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F845A1">
        <w:rPr>
          <w:rFonts w:ascii="Arial" w:hAnsi="Arial" w:cs="Arial"/>
          <w:sz w:val="22"/>
          <w:szCs w:val="22"/>
        </w:rPr>
        <w:t xml:space="preserve">10) </w:t>
      </w:r>
      <w:r w:rsidR="00FD5394">
        <w:rPr>
          <w:rFonts w:ascii="Arial" w:hAnsi="Arial" w:cs="Arial"/>
          <w:sz w:val="22"/>
          <w:szCs w:val="22"/>
        </w:rPr>
        <w:t>ne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otvori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poseban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račun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za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finansiranje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izbornih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kampanja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skladu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članom</w:t>
      </w:r>
      <w:r w:rsidRPr="00F845A1">
        <w:rPr>
          <w:rFonts w:ascii="Arial" w:hAnsi="Arial" w:cs="Arial"/>
          <w:sz w:val="22"/>
          <w:szCs w:val="22"/>
        </w:rPr>
        <w:t xml:space="preserve"> 24. </w:t>
      </w:r>
      <w:r w:rsidR="00FD5394">
        <w:rPr>
          <w:rFonts w:ascii="Arial" w:hAnsi="Arial" w:cs="Arial"/>
          <w:sz w:val="22"/>
          <w:szCs w:val="22"/>
        </w:rPr>
        <w:t>ovog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zakona</w:t>
      </w:r>
      <w:r w:rsidRPr="00F845A1">
        <w:rPr>
          <w:rFonts w:ascii="Arial" w:hAnsi="Arial" w:cs="Arial"/>
          <w:sz w:val="22"/>
          <w:szCs w:val="22"/>
        </w:rPr>
        <w:t>;</w:t>
      </w:r>
    </w:p>
    <w:p w:rsidR="00F845A1" w:rsidRPr="00F845A1" w:rsidRDefault="00F845A1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F845A1">
        <w:rPr>
          <w:rFonts w:ascii="Arial" w:hAnsi="Arial" w:cs="Arial"/>
          <w:sz w:val="22"/>
          <w:szCs w:val="22"/>
        </w:rPr>
        <w:t xml:space="preserve">11) </w:t>
      </w:r>
      <w:r w:rsidR="00FD5394">
        <w:rPr>
          <w:rFonts w:ascii="Arial" w:hAnsi="Arial" w:cs="Arial"/>
          <w:sz w:val="22"/>
          <w:szCs w:val="22"/>
        </w:rPr>
        <w:t>ne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vodi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evidenciju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skladu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članom</w:t>
      </w:r>
      <w:r w:rsidRPr="00F845A1">
        <w:rPr>
          <w:rFonts w:ascii="Arial" w:hAnsi="Arial" w:cs="Arial"/>
          <w:sz w:val="22"/>
          <w:szCs w:val="22"/>
        </w:rPr>
        <w:t xml:space="preserve"> 27. </w:t>
      </w:r>
      <w:r w:rsidR="00FD5394">
        <w:rPr>
          <w:rFonts w:ascii="Arial" w:hAnsi="Arial" w:cs="Arial"/>
          <w:sz w:val="22"/>
          <w:szCs w:val="22"/>
        </w:rPr>
        <w:t>ovog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zakona</w:t>
      </w:r>
      <w:r w:rsidRPr="00F845A1">
        <w:rPr>
          <w:rFonts w:ascii="Arial" w:hAnsi="Arial" w:cs="Arial"/>
          <w:sz w:val="22"/>
          <w:szCs w:val="22"/>
        </w:rPr>
        <w:t>;</w:t>
      </w:r>
    </w:p>
    <w:p w:rsidR="00F845A1" w:rsidRPr="00F845A1" w:rsidRDefault="00F845A1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F845A1">
        <w:rPr>
          <w:rFonts w:ascii="Arial" w:hAnsi="Arial" w:cs="Arial"/>
          <w:sz w:val="22"/>
          <w:szCs w:val="22"/>
        </w:rPr>
        <w:t xml:space="preserve">12) </w:t>
      </w:r>
      <w:r w:rsidR="00FD5394">
        <w:rPr>
          <w:rFonts w:ascii="Arial" w:hAnsi="Arial" w:cs="Arial"/>
          <w:sz w:val="22"/>
          <w:szCs w:val="22"/>
        </w:rPr>
        <w:t>ne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dostavi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godišnji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finansijski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izveštaj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skladu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članom</w:t>
      </w:r>
      <w:r w:rsidRPr="00F845A1">
        <w:rPr>
          <w:rFonts w:ascii="Arial" w:hAnsi="Arial" w:cs="Arial"/>
          <w:sz w:val="22"/>
          <w:szCs w:val="22"/>
        </w:rPr>
        <w:t xml:space="preserve"> 28. </w:t>
      </w:r>
      <w:r w:rsidR="00FD5394">
        <w:rPr>
          <w:rFonts w:ascii="Arial" w:hAnsi="Arial" w:cs="Arial"/>
          <w:sz w:val="22"/>
          <w:szCs w:val="22"/>
        </w:rPr>
        <w:t>stav</w:t>
      </w:r>
      <w:r w:rsidRPr="00F845A1">
        <w:rPr>
          <w:rFonts w:ascii="Arial" w:hAnsi="Arial" w:cs="Arial"/>
          <w:sz w:val="22"/>
          <w:szCs w:val="22"/>
        </w:rPr>
        <w:t xml:space="preserve"> 1. </w:t>
      </w:r>
      <w:r w:rsidR="00FD5394">
        <w:rPr>
          <w:rFonts w:ascii="Arial" w:hAnsi="Arial" w:cs="Arial"/>
          <w:sz w:val="22"/>
          <w:szCs w:val="22"/>
        </w:rPr>
        <w:t>ovog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zakona</w:t>
      </w:r>
      <w:r w:rsidRPr="00F845A1">
        <w:rPr>
          <w:rFonts w:ascii="Arial" w:hAnsi="Arial" w:cs="Arial"/>
          <w:sz w:val="22"/>
          <w:szCs w:val="22"/>
        </w:rPr>
        <w:t>;</w:t>
      </w:r>
    </w:p>
    <w:p w:rsidR="00F845A1" w:rsidRPr="00F845A1" w:rsidRDefault="00F845A1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F845A1">
        <w:rPr>
          <w:rFonts w:ascii="Arial" w:hAnsi="Arial" w:cs="Arial"/>
          <w:sz w:val="22"/>
          <w:szCs w:val="22"/>
        </w:rPr>
        <w:t xml:space="preserve">13) </w:t>
      </w:r>
      <w:r w:rsidR="00FD5394">
        <w:rPr>
          <w:rFonts w:ascii="Arial" w:hAnsi="Arial" w:cs="Arial"/>
          <w:sz w:val="22"/>
          <w:szCs w:val="22"/>
        </w:rPr>
        <w:t>ne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objavi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finansijski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izveštaj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na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veb</w:t>
      </w:r>
      <w:r w:rsidRPr="00F845A1">
        <w:rPr>
          <w:rFonts w:ascii="Arial" w:hAnsi="Arial" w:cs="Arial"/>
          <w:sz w:val="22"/>
          <w:szCs w:val="22"/>
        </w:rPr>
        <w:t>-</w:t>
      </w:r>
      <w:r w:rsidR="00FD5394">
        <w:rPr>
          <w:rFonts w:ascii="Arial" w:hAnsi="Arial" w:cs="Arial"/>
          <w:sz w:val="22"/>
          <w:szCs w:val="22"/>
        </w:rPr>
        <w:t>sajtu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roku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propisanom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članu</w:t>
      </w:r>
      <w:r w:rsidRPr="00F845A1">
        <w:rPr>
          <w:rFonts w:ascii="Arial" w:hAnsi="Arial" w:cs="Arial"/>
          <w:sz w:val="22"/>
          <w:szCs w:val="22"/>
        </w:rPr>
        <w:t xml:space="preserve"> 28. </w:t>
      </w:r>
      <w:r w:rsidR="00FD5394">
        <w:rPr>
          <w:rFonts w:ascii="Arial" w:hAnsi="Arial" w:cs="Arial"/>
          <w:sz w:val="22"/>
          <w:szCs w:val="22"/>
        </w:rPr>
        <w:t>stav</w:t>
      </w:r>
      <w:r w:rsidRPr="00F845A1">
        <w:rPr>
          <w:rFonts w:ascii="Arial" w:hAnsi="Arial" w:cs="Arial"/>
          <w:sz w:val="22"/>
          <w:szCs w:val="22"/>
        </w:rPr>
        <w:t xml:space="preserve"> 2. </w:t>
      </w:r>
      <w:r w:rsidR="00FD5394">
        <w:rPr>
          <w:rFonts w:ascii="Arial" w:hAnsi="Arial" w:cs="Arial"/>
          <w:sz w:val="22"/>
          <w:szCs w:val="22"/>
        </w:rPr>
        <w:t>ovog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zakona</w:t>
      </w:r>
      <w:r w:rsidRPr="00F845A1">
        <w:rPr>
          <w:rFonts w:ascii="Arial" w:hAnsi="Arial" w:cs="Arial"/>
          <w:sz w:val="22"/>
          <w:szCs w:val="22"/>
        </w:rPr>
        <w:t>;</w:t>
      </w:r>
    </w:p>
    <w:p w:rsidR="00F845A1" w:rsidRPr="00F845A1" w:rsidRDefault="00F845A1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F845A1">
        <w:rPr>
          <w:rFonts w:ascii="Arial" w:hAnsi="Arial" w:cs="Arial"/>
          <w:sz w:val="22"/>
          <w:szCs w:val="22"/>
        </w:rPr>
        <w:t xml:space="preserve">14) </w:t>
      </w:r>
      <w:r w:rsidR="00FD5394">
        <w:rPr>
          <w:rFonts w:ascii="Arial" w:hAnsi="Arial" w:cs="Arial"/>
          <w:sz w:val="22"/>
          <w:szCs w:val="22"/>
        </w:rPr>
        <w:t>ne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dostavi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izveštaj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o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troškovima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izborne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kampanje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skladu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članom</w:t>
      </w:r>
      <w:r w:rsidRPr="00F845A1">
        <w:rPr>
          <w:rFonts w:ascii="Arial" w:hAnsi="Arial" w:cs="Arial"/>
          <w:sz w:val="22"/>
          <w:szCs w:val="22"/>
        </w:rPr>
        <w:t xml:space="preserve"> 29. </w:t>
      </w:r>
      <w:r w:rsidR="00FD5394">
        <w:rPr>
          <w:rFonts w:ascii="Arial" w:hAnsi="Arial" w:cs="Arial"/>
          <w:sz w:val="22"/>
          <w:szCs w:val="22"/>
        </w:rPr>
        <w:t>ovog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zakona</w:t>
      </w:r>
      <w:r w:rsidRPr="00F845A1">
        <w:rPr>
          <w:rFonts w:ascii="Arial" w:hAnsi="Arial" w:cs="Arial"/>
          <w:sz w:val="22"/>
          <w:szCs w:val="22"/>
        </w:rPr>
        <w:t>;</w:t>
      </w:r>
    </w:p>
    <w:p w:rsidR="00F845A1" w:rsidRPr="00F845A1" w:rsidRDefault="00F845A1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F845A1">
        <w:rPr>
          <w:rFonts w:ascii="Arial" w:hAnsi="Arial" w:cs="Arial"/>
          <w:sz w:val="22"/>
          <w:szCs w:val="22"/>
        </w:rPr>
        <w:t xml:space="preserve">15) </w:t>
      </w:r>
      <w:r w:rsidR="00FD5394">
        <w:rPr>
          <w:rFonts w:ascii="Arial" w:hAnsi="Arial" w:cs="Arial"/>
          <w:sz w:val="22"/>
          <w:szCs w:val="22"/>
        </w:rPr>
        <w:t>postupi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suprotno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članu</w:t>
      </w:r>
      <w:r w:rsidRPr="00F845A1">
        <w:rPr>
          <w:rFonts w:ascii="Arial" w:hAnsi="Arial" w:cs="Arial"/>
          <w:sz w:val="22"/>
          <w:szCs w:val="22"/>
        </w:rPr>
        <w:t xml:space="preserve"> 30. </w:t>
      </w:r>
      <w:r w:rsidR="00FD5394">
        <w:rPr>
          <w:rFonts w:ascii="Arial" w:hAnsi="Arial" w:cs="Arial"/>
          <w:sz w:val="22"/>
          <w:szCs w:val="22"/>
        </w:rPr>
        <w:t>ovog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zakona</w:t>
      </w:r>
      <w:r w:rsidRPr="00F845A1">
        <w:rPr>
          <w:rFonts w:ascii="Arial" w:hAnsi="Arial" w:cs="Arial"/>
          <w:sz w:val="22"/>
          <w:szCs w:val="22"/>
        </w:rPr>
        <w:t>;</w:t>
      </w:r>
    </w:p>
    <w:p w:rsidR="00F845A1" w:rsidRPr="00F845A1" w:rsidRDefault="00F845A1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F845A1">
        <w:rPr>
          <w:rFonts w:ascii="Arial" w:hAnsi="Arial" w:cs="Arial"/>
          <w:sz w:val="22"/>
          <w:szCs w:val="22"/>
        </w:rPr>
        <w:t xml:space="preserve">16) </w:t>
      </w:r>
      <w:r w:rsidR="00FD5394">
        <w:rPr>
          <w:rFonts w:ascii="Arial" w:hAnsi="Arial" w:cs="Arial"/>
          <w:sz w:val="22"/>
          <w:szCs w:val="22"/>
        </w:rPr>
        <w:t>ne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imenuje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ovlašćeno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lice</w:t>
      </w:r>
      <w:r w:rsidRPr="00F845A1">
        <w:rPr>
          <w:rFonts w:ascii="Arial" w:hAnsi="Arial" w:cs="Arial"/>
          <w:sz w:val="22"/>
          <w:szCs w:val="22"/>
        </w:rPr>
        <w:t xml:space="preserve">, </w:t>
      </w:r>
      <w:r w:rsidR="00FD5394">
        <w:rPr>
          <w:rFonts w:ascii="Arial" w:hAnsi="Arial" w:cs="Arial"/>
          <w:sz w:val="22"/>
          <w:szCs w:val="22"/>
        </w:rPr>
        <w:t>ne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prijavi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promenu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ovlašćenog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lica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ili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o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tome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ne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obavesti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Agenciju</w:t>
      </w:r>
      <w:r w:rsidRPr="00F845A1">
        <w:rPr>
          <w:rFonts w:ascii="Arial" w:hAnsi="Arial" w:cs="Arial"/>
          <w:sz w:val="22"/>
          <w:szCs w:val="22"/>
        </w:rPr>
        <w:t xml:space="preserve">, </w:t>
      </w:r>
      <w:r w:rsidR="00FD5394">
        <w:rPr>
          <w:rFonts w:ascii="Arial" w:hAnsi="Arial" w:cs="Arial"/>
          <w:sz w:val="22"/>
          <w:szCs w:val="22"/>
        </w:rPr>
        <w:t>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skladu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članom</w:t>
      </w:r>
      <w:r w:rsidRPr="00F845A1">
        <w:rPr>
          <w:rFonts w:ascii="Arial" w:hAnsi="Arial" w:cs="Arial"/>
          <w:sz w:val="22"/>
          <w:szCs w:val="22"/>
        </w:rPr>
        <w:t xml:space="preserve"> 31. </w:t>
      </w:r>
      <w:r w:rsidR="00FD5394">
        <w:rPr>
          <w:rFonts w:ascii="Arial" w:hAnsi="Arial" w:cs="Arial"/>
          <w:sz w:val="22"/>
          <w:szCs w:val="22"/>
        </w:rPr>
        <w:t>st</w:t>
      </w:r>
      <w:r w:rsidRPr="00F845A1">
        <w:rPr>
          <w:rFonts w:ascii="Arial" w:hAnsi="Arial" w:cs="Arial"/>
          <w:sz w:val="22"/>
          <w:szCs w:val="22"/>
        </w:rPr>
        <w:t xml:space="preserve">. 3. </w:t>
      </w:r>
      <w:r w:rsidR="00FD5394">
        <w:rPr>
          <w:rFonts w:ascii="Arial" w:hAnsi="Arial" w:cs="Arial"/>
          <w:sz w:val="22"/>
          <w:szCs w:val="22"/>
        </w:rPr>
        <w:t>i</w:t>
      </w:r>
      <w:r w:rsidRPr="00F845A1">
        <w:rPr>
          <w:rFonts w:ascii="Arial" w:hAnsi="Arial" w:cs="Arial"/>
          <w:sz w:val="22"/>
          <w:szCs w:val="22"/>
        </w:rPr>
        <w:t xml:space="preserve"> 4. </w:t>
      </w:r>
      <w:r w:rsidR="00FD5394">
        <w:rPr>
          <w:rFonts w:ascii="Arial" w:hAnsi="Arial" w:cs="Arial"/>
          <w:sz w:val="22"/>
          <w:szCs w:val="22"/>
        </w:rPr>
        <w:t>ovog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zakona</w:t>
      </w:r>
      <w:r w:rsidRPr="00F845A1">
        <w:rPr>
          <w:rFonts w:ascii="Arial" w:hAnsi="Arial" w:cs="Arial"/>
          <w:sz w:val="22"/>
          <w:szCs w:val="22"/>
        </w:rPr>
        <w:t>;</w:t>
      </w:r>
    </w:p>
    <w:p w:rsidR="00F845A1" w:rsidRPr="00F845A1" w:rsidRDefault="00F845A1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F845A1">
        <w:rPr>
          <w:rFonts w:ascii="Arial" w:hAnsi="Arial" w:cs="Arial"/>
          <w:sz w:val="22"/>
          <w:szCs w:val="22"/>
        </w:rPr>
        <w:t xml:space="preserve">17) </w:t>
      </w:r>
      <w:r w:rsidR="00FD5394">
        <w:rPr>
          <w:rFonts w:ascii="Arial" w:hAnsi="Arial" w:cs="Arial"/>
          <w:sz w:val="22"/>
          <w:szCs w:val="22"/>
        </w:rPr>
        <w:t>ne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omogući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Agenciji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pristup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skladu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članom</w:t>
      </w:r>
      <w:r w:rsidRPr="00F845A1">
        <w:rPr>
          <w:rFonts w:ascii="Arial" w:hAnsi="Arial" w:cs="Arial"/>
          <w:sz w:val="22"/>
          <w:szCs w:val="22"/>
        </w:rPr>
        <w:t xml:space="preserve"> 32. </w:t>
      </w:r>
      <w:r w:rsidR="00FD5394">
        <w:rPr>
          <w:rFonts w:ascii="Arial" w:hAnsi="Arial" w:cs="Arial"/>
          <w:sz w:val="22"/>
          <w:szCs w:val="22"/>
        </w:rPr>
        <w:t>stav</w:t>
      </w:r>
      <w:r w:rsidRPr="00F845A1">
        <w:rPr>
          <w:rFonts w:ascii="Arial" w:hAnsi="Arial" w:cs="Arial"/>
          <w:sz w:val="22"/>
          <w:szCs w:val="22"/>
        </w:rPr>
        <w:t xml:space="preserve"> 1. </w:t>
      </w:r>
      <w:r w:rsidR="00FD5394">
        <w:rPr>
          <w:rFonts w:ascii="Arial" w:hAnsi="Arial" w:cs="Arial"/>
          <w:sz w:val="22"/>
          <w:szCs w:val="22"/>
        </w:rPr>
        <w:t>ovog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zakona</w:t>
      </w:r>
      <w:r w:rsidRPr="00F845A1">
        <w:rPr>
          <w:rFonts w:ascii="Arial" w:hAnsi="Arial" w:cs="Arial"/>
          <w:sz w:val="22"/>
          <w:szCs w:val="22"/>
        </w:rPr>
        <w:t>;</w:t>
      </w:r>
    </w:p>
    <w:p w:rsidR="00F845A1" w:rsidRPr="00F845A1" w:rsidRDefault="00F845A1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F845A1">
        <w:rPr>
          <w:rFonts w:ascii="Arial" w:hAnsi="Arial" w:cs="Arial"/>
          <w:sz w:val="22"/>
          <w:szCs w:val="22"/>
        </w:rPr>
        <w:t xml:space="preserve">18) </w:t>
      </w:r>
      <w:r w:rsidR="00FD5394">
        <w:rPr>
          <w:rFonts w:ascii="Arial" w:hAnsi="Arial" w:cs="Arial"/>
          <w:sz w:val="22"/>
          <w:szCs w:val="22"/>
        </w:rPr>
        <w:t>ne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dostavi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Agenciji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dokumenta</w:t>
      </w:r>
      <w:r w:rsidRPr="00F845A1">
        <w:rPr>
          <w:rFonts w:ascii="Arial" w:hAnsi="Arial" w:cs="Arial"/>
          <w:sz w:val="22"/>
          <w:szCs w:val="22"/>
        </w:rPr>
        <w:t xml:space="preserve">, </w:t>
      </w:r>
      <w:r w:rsidR="00FD5394">
        <w:rPr>
          <w:rFonts w:ascii="Arial" w:hAnsi="Arial" w:cs="Arial"/>
          <w:sz w:val="22"/>
          <w:szCs w:val="22"/>
        </w:rPr>
        <w:t>informacije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podatke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skladu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članom</w:t>
      </w:r>
      <w:r w:rsidRPr="00F845A1">
        <w:rPr>
          <w:rFonts w:ascii="Arial" w:hAnsi="Arial" w:cs="Arial"/>
          <w:sz w:val="22"/>
          <w:szCs w:val="22"/>
        </w:rPr>
        <w:t xml:space="preserve"> 32. </w:t>
      </w:r>
      <w:r w:rsidR="00FD5394">
        <w:rPr>
          <w:rFonts w:ascii="Arial" w:hAnsi="Arial" w:cs="Arial"/>
          <w:sz w:val="22"/>
          <w:szCs w:val="22"/>
        </w:rPr>
        <w:t>st</w:t>
      </w:r>
      <w:r w:rsidRPr="00F845A1">
        <w:rPr>
          <w:rFonts w:ascii="Arial" w:hAnsi="Arial" w:cs="Arial"/>
          <w:sz w:val="22"/>
          <w:szCs w:val="22"/>
        </w:rPr>
        <w:t xml:space="preserve">. 2. </w:t>
      </w:r>
      <w:r w:rsidR="00FD5394">
        <w:rPr>
          <w:rFonts w:ascii="Arial" w:hAnsi="Arial" w:cs="Arial"/>
          <w:sz w:val="22"/>
          <w:szCs w:val="22"/>
        </w:rPr>
        <w:t>i</w:t>
      </w:r>
      <w:r w:rsidRPr="00F845A1">
        <w:rPr>
          <w:rFonts w:ascii="Arial" w:hAnsi="Arial" w:cs="Arial"/>
          <w:sz w:val="22"/>
          <w:szCs w:val="22"/>
        </w:rPr>
        <w:t xml:space="preserve"> 3. </w:t>
      </w:r>
      <w:r w:rsidR="00FD5394">
        <w:rPr>
          <w:rFonts w:ascii="Arial" w:hAnsi="Arial" w:cs="Arial"/>
          <w:sz w:val="22"/>
          <w:szCs w:val="22"/>
        </w:rPr>
        <w:t>ovog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zakona</w:t>
      </w:r>
      <w:r w:rsidRPr="00F845A1">
        <w:rPr>
          <w:rFonts w:ascii="Arial" w:hAnsi="Arial" w:cs="Arial"/>
          <w:sz w:val="22"/>
          <w:szCs w:val="22"/>
        </w:rPr>
        <w:t>;</w:t>
      </w:r>
    </w:p>
    <w:p w:rsidR="00F845A1" w:rsidRPr="00F845A1" w:rsidRDefault="00F845A1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F845A1">
        <w:rPr>
          <w:rFonts w:ascii="Arial" w:hAnsi="Arial" w:cs="Arial"/>
          <w:sz w:val="22"/>
          <w:szCs w:val="22"/>
        </w:rPr>
        <w:t xml:space="preserve">19) </w:t>
      </w:r>
      <w:r w:rsidR="00FD5394">
        <w:rPr>
          <w:rFonts w:ascii="Arial" w:hAnsi="Arial" w:cs="Arial"/>
          <w:sz w:val="22"/>
          <w:szCs w:val="22"/>
        </w:rPr>
        <w:t>ne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postupi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po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izrečenoj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meri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upozorenja</w:t>
      </w:r>
      <w:r w:rsidRPr="00F845A1">
        <w:rPr>
          <w:rFonts w:ascii="Arial" w:hAnsi="Arial" w:cs="Arial"/>
          <w:sz w:val="22"/>
          <w:szCs w:val="22"/>
        </w:rPr>
        <w:t xml:space="preserve"> (</w:t>
      </w:r>
      <w:r w:rsidR="00FD5394">
        <w:rPr>
          <w:rFonts w:ascii="Arial" w:hAnsi="Arial" w:cs="Arial"/>
          <w:sz w:val="22"/>
          <w:szCs w:val="22"/>
        </w:rPr>
        <w:t>član</w:t>
      </w:r>
      <w:r w:rsidRPr="00F845A1">
        <w:rPr>
          <w:rFonts w:ascii="Arial" w:hAnsi="Arial" w:cs="Arial"/>
          <w:sz w:val="22"/>
          <w:szCs w:val="22"/>
        </w:rPr>
        <w:t xml:space="preserve"> 37. </w:t>
      </w:r>
      <w:r w:rsidR="00FD5394">
        <w:rPr>
          <w:rFonts w:ascii="Arial" w:hAnsi="Arial" w:cs="Arial"/>
          <w:sz w:val="22"/>
          <w:szCs w:val="22"/>
        </w:rPr>
        <w:t>stav</w:t>
      </w:r>
      <w:r w:rsidRPr="00F845A1">
        <w:rPr>
          <w:rFonts w:ascii="Arial" w:hAnsi="Arial" w:cs="Arial"/>
          <w:sz w:val="22"/>
          <w:szCs w:val="22"/>
        </w:rPr>
        <w:t xml:space="preserve"> 2).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prekršaje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kazniće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odgovorno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stranci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drugom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novčanom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kaznom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50.000 </w:t>
      </w:r>
      <w:r>
        <w:rPr>
          <w:rFonts w:ascii="Arial" w:hAnsi="Arial" w:cs="Arial"/>
          <w:sz w:val="22"/>
          <w:szCs w:val="22"/>
        </w:rPr>
        <w:t>do</w:t>
      </w:r>
      <w:r w:rsidR="00F845A1" w:rsidRPr="00F845A1">
        <w:rPr>
          <w:rFonts w:ascii="Arial" w:hAnsi="Arial" w:cs="Arial"/>
          <w:sz w:val="22"/>
          <w:szCs w:val="22"/>
        </w:rPr>
        <w:t xml:space="preserve"> 150.000 </w:t>
      </w:r>
      <w:r>
        <w:rPr>
          <w:rFonts w:ascii="Arial" w:hAnsi="Arial" w:cs="Arial"/>
          <w:sz w:val="22"/>
          <w:szCs w:val="22"/>
        </w:rPr>
        <w:t>dinara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pribavljena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izvršenjem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prekršaja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tač</w:t>
      </w:r>
      <w:r w:rsidR="00F845A1" w:rsidRPr="00F845A1">
        <w:rPr>
          <w:rFonts w:ascii="Arial" w:hAnsi="Arial" w:cs="Arial"/>
          <w:sz w:val="22"/>
          <w:szCs w:val="22"/>
        </w:rPr>
        <w:t xml:space="preserve">. 1), 3) </w:t>
      </w:r>
      <w:r>
        <w:rPr>
          <w:rFonts w:ascii="Arial" w:hAnsi="Arial" w:cs="Arial"/>
          <w:sz w:val="22"/>
          <w:szCs w:val="22"/>
        </w:rPr>
        <w:t>do</w:t>
      </w:r>
      <w:r w:rsidR="00F845A1" w:rsidRPr="00F845A1">
        <w:rPr>
          <w:rFonts w:ascii="Arial" w:hAnsi="Arial" w:cs="Arial"/>
          <w:sz w:val="22"/>
          <w:szCs w:val="22"/>
        </w:rPr>
        <w:t xml:space="preserve"> 7), 9)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15)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oduzeće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Prekršaji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davalaca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finansijskih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sredstava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40.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Novčanom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kaznom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200.000 </w:t>
      </w:r>
      <w:r>
        <w:rPr>
          <w:rFonts w:ascii="Arial" w:hAnsi="Arial" w:cs="Arial"/>
          <w:sz w:val="22"/>
          <w:szCs w:val="22"/>
        </w:rPr>
        <w:t>do</w:t>
      </w:r>
      <w:r w:rsidR="00F845A1" w:rsidRPr="00F845A1">
        <w:rPr>
          <w:rFonts w:ascii="Arial" w:hAnsi="Arial" w:cs="Arial"/>
          <w:sz w:val="22"/>
          <w:szCs w:val="22"/>
        </w:rPr>
        <w:t xml:space="preserve"> 2.000.000 </w:t>
      </w:r>
      <w:r>
        <w:rPr>
          <w:rFonts w:ascii="Arial" w:hAnsi="Arial" w:cs="Arial"/>
          <w:sz w:val="22"/>
          <w:szCs w:val="22"/>
        </w:rPr>
        <w:t>dinara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kazniće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ako</w:t>
      </w:r>
      <w:r w:rsidR="00F845A1" w:rsidRPr="00F845A1">
        <w:rPr>
          <w:rFonts w:ascii="Arial" w:hAnsi="Arial" w:cs="Arial"/>
          <w:sz w:val="22"/>
          <w:szCs w:val="22"/>
        </w:rPr>
        <w:t>:</w:t>
      </w:r>
    </w:p>
    <w:p w:rsidR="00F845A1" w:rsidRPr="00F845A1" w:rsidRDefault="00F845A1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F845A1">
        <w:rPr>
          <w:rFonts w:ascii="Arial" w:hAnsi="Arial" w:cs="Arial"/>
          <w:sz w:val="22"/>
          <w:szCs w:val="22"/>
        </w:rPr>
        <w:t xml:space="preserve">1) </w:t>
      </w:r>
      <w:r w:rsidR="00FD5394">
        <w:rPr>
          <w:rFonts w:ascii="Arial" w:hAnsi="Arial" w:cs="Arial"/>
          <w:sz w:val="22"/>
          <w:szCs w:val="22"/>
        </w:rPr>
        <w:t>da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prilog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političkom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subjektu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suprotno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čl</w:t>
      </w:r>
      <w:r w:rsidRPr="00F845A1">
        <w:rPr>
          <w:rFonts w:ascii="Arial" w:hAnsi="Arial" w:cs="Arial"/>
          <w:sz w:val="22"/>
          <w:szCs w:val="22"/>
        </w:rPr>
        <w:t xml:space="preserve">. 9. </w:t>
      </w:r>
      <w:r w:rsidR="00FD5394">
        <w:rPr>
          <w:rFonts w:ascii="Arial" w:hAnsi="Arial" w:cs="Arial"/>
          <w:sz w:val="22"/>
          <w:szCs w:val="22"/>
        </w:rPr>
        <w:t>i</w:t>
      </w:r>
      <w:r w:rsidRPr="00F845A1">
        <w:rPr>
          <w:rFonts w:ascii="Arial" w:hAnsi="Arial" w:cs="Arial"/>
          <w:sz w:val="22"/>
          <w:szCs w:val="22"/>
        </w:rPr>
        <w:t xml:space="preserve"> 10. </w:t>
      </w:r>
      <w:r w:rsidR="00FD5394">
        <w:rPr>
          <w:rFonts w:ascii="Arial" w:hAnsi="Arial" w:cs="Arial"/>
          <w:sz w:val="22"/>
          <w:szCs w:val="22"/>
        </w:rPr>
        <w:t>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članu</w:t>
      </w:r>
      <w:r w:rsidRPr="00F845A1">
        <w:rPr>
          <w:rFonts w:ascii="Arial" w:hAnsi="Arial" w:cs="Arial"/>
          <w:sz w:val="22"/>
          <w:szCs w:val="22"/>
        </w:rPr>
        <w:t xml:space="preserve"> 22. </w:t>
      </w:r>
      <w:r w:rsidR="00FD5394">
        <w:rPr>
          <w:rFonts w:ascii="Arial" w:hAnsi="Arial" w:cs="Arial"/>
          <w:sz w:val="22"/>
          <w:szCs w:val="22"/>
        </w:rPr>
        <w:t>stav</w:t>
      </w:r>
      <w:r w:rsidRPr="00F845A1">
        <w:rPr>
          <w:rFonts w:ascii="Arial" w:hAnsi="Arial" w:cs="Arial"/>
          <w:sz w:val="22"/>
          <w:szCs w:val="22"/>
        </w:rPr>
        <w:t xml:space="preserve"> 2. </w:t>
      </w:r>
      <w:r w:rsidR="00FD5394">
        <w:rPr>
          <w:rFonts w:ascii="Arial" w:hAnsi="Arial" w:cs="Arial"/>
          <w:sz w:val="22"/>
          <w:szCs w:val="22"/>
        </w:rPr>
        <w:t>ovog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zakona</w:t>
      </w:r>
      <w:r w:rsidRPr="00F845A1">
        <w:rPr>
          <w:rFonts w:ascii="Arial" w:hAnsi="Arial" w:cs="Arial"/>
          <w:sz w:val="22"/>
          <w:szCs w:val="22"/>
        </w:rPr>
        <w:t>;</w:t>
      </w:r>
    </w:p>
    <w:p w:rsidR="00F845A1" w:rsidRPr="00F845A1" w:rsidRDefault="00F845A1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F845A1">
        <w:rPr>
          <w:rFonts w:ascii="Arial" w:hAnsi="Arial" w:cs="Arial"/>
          <w:sz w:val="22"/>
          <w:szCs w:val="22"/>
        </w:rPr>
        <w:t xml:space="preserve">2) </w:t>
      </w:r>
      <w:r w:rsidR="00FD5394">
        <w:rPr>
          <w:rFonts w:ascii="Arial" w:hAnsi="Arial" w:cs="Arial"/>
          <w:sz w:val="22"/>
          <w:szCs w:val="22"/>
        </w:rPr>
        <w:t>ne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omogući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Agenciji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pristup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skladu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članom</w:t>
      </w:r>
      <w:r w:rsidRPr="00F845A1">
        <w:rPr>
          <w:rFonts w:ascii="Arial" w:hAnsi="Arial" w:cs="Arial"/>
          <w:sz w:val="22"/>
          <w:szCs w:val="22"/>
        </w:rPr>
        <w:t xml:space="preserve"> 32. </w:t>
      </w:r>
      <w:r w:rsidR="00FD5394">
        <w:rPr>
          <w:rFonts w:ascii="Arial" w:hAnsi="Arial" w:cs="Arial"/>
          <w:sz w:val="22"/>
          <w:szCs w:val="22"/>
        </w:rPr>
        <w:t>stav</w:t>
      </w:r>
      <w:r w:rsidRPr="00F845A1">
        <w:rPr>
          <w:rFonts w:ascii="Arial" w:hAnsi="Arial" w:cs="Arial"/>
          <w:sz w:val="22"/>
          <w:szCs w:val="22"/>
        </w:rPr>
        <w:t xml:space="preserve"> 1. </w:t>
      </w:r>
      <w:r w:rsidR="00FD5394">
        <w:rPr>
          <w:rFonts w:ascii="Arial" w:hAnsi="Arial" w:cs="Arial"/>
          <w:sz w:val="22"/>
          <w:szCs w:val="22"/>
        </w:rPr>
        <w:t>ovog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zakona</w:t>
      </w:r>
      <w:r w:rsidRPr="00F845A1">
        <w:rPr>
          <w:rFonts w:ascii="Arial" w:hAnsi="Arial" w:cs="Arial"/>
          <w:sz w:val="22"/>
          <w:szCs w:val="22"/>
        </w:rPr>
        <w:t>;</w:t>
      </w:r>
    </w:p>
    <w:p w:rsidR="00F845A1" w:rsidRPr="00F845A1" w:rsidRDefault="00F845A1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F845A1">
        <w:rPr>
          <w:rFonts w:ascii="Arial" w:hAnsi="Arial" w:cs="Arial"/>
          <w:sz w:val="22"/>
          <w:szCs w:val="22"/>
        </w:rPr>
        <w:t xml:space="preserve">3) </w:t>
      </w:r>
      <w:r w:rsidR="00FD5394">
        <w:rPr>
          <w:rFonts w:ascii="Arial" w:hAnsi="Arial" w:cs="Arial"/>
          <w:sz w:val="22"/>
          <w:szCs w:val="22"/>
        </w:rPr>
        <w:t>ne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dostavi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podatke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Agenciji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skladu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sa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članom</w:t>
      </w:r>
      <w:r w:rsidRPr="00F845A1">
        <w:rPr>
          <w:rFonts w:ascii="Arial" w:hAnsi="Arial" w:cs="Arial"/>
          <w:sz w:val="22"/>
          <w:szCs w:val="22"/>
        </w:rPr>
        <w:t xml:space="preserve"> 32. </w:t>
      </w:r>
      <w:r w:rsidR="00FD5394">
        <w:rPr>
          <w:rFonts w:ascii="Arial" w:hAnsi="Arial" w:cs="Arial"/>
          <w:sz w:val="22"/>
          <w:szCs w:val="22"/>
        </w:rPr>
        <w:t>stav</w:t>
      </w:r>
      <w:r w:rsidRPr="00F845A1">
        <w:rPr>
          <w:rFonts w:ascii="Arial" w:hAnsi="Arial" w:cs="Arial"/>
          <w:sz w:val="22"/>
          <w:szCs w:val="22"/>
        </w:rPr>
        <w:t xml:space="preserve"> 4. </w:t>
      </w:r>
      <w:r w:rsidR="00FD5394">
        <w:rPr>
          <w:rFonts w:ascii="Arial" w:hAnsi="Arial" w:cs="Arial"/>
          <w:sz w:val="22"/>
          <w:szCs w:val="22"/>
        </w:rPr>
        <w:t>ovog</w:t>
      </w:r>
      <w:r w:rsidRPr="00F845A1">
        <w:rPr>
          <w:rFonts w:ascii="Arial" w:hAnsi="Arial" w:cs="Arial"/>
          <w:sz w:val="22"/>
          <w:szCs w:val="22"/>
        </w:rPr>
        <w:t xml:space="preserve"> </w:t>
      </w:r>
      <w:r w:rsidR="00FD5394">
        <w:rPr>
          <w:rFonts w:ascii="Arial" w:hAnsi="Arial" w:cs="Arial"/>
          <w:sz w:val="22"/>
          <w:szCs w:val="22"/>
        </w:rPr>
        <w:t>zakona</w:t>
      </w:r>
      <w:r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prekršaj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kazniće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odgovorno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pravnom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novčanom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kaznom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50.000 </w:t>
      </w:r>
      <w:r>
        <w:rPr>
          <w:rFonts w:ascii="Arial" w:hAnsi="Arial" w:cs="Arial"/>
          <w:sz w:val="22"/>
          <w:szCs w:val="22"/>
        </w:rPr>
        <w:t>do</w:t>
      </w:r>
      <w:r w:rsidR="00F845A1" w:rsidRPr="00F845A1">
        <w:rPr>
          <w:rFonts w:ascii="Arial" w:hAnsi="Arial" w:cs="Arial"/>
          <w:sz w:val="22"/>
          <w:szCs w:val="22"/>
        </w:rPr>
        <w:t xml:space="preserve"> 150.000 </w:t>
      </w:r>
      <w:r>
        <w:rPr>
          <w:rFonts w:ascii="Arial" w:hAnsi="Arial" w:cs="Arial"/>
          <w:sz w:val="22"/>
          <w:szCs w:val="22"/>
        </w:rPr>
        <w:t>dinara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prekršaj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kazniće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preduzetnik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novčanom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kaznom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100.000 </w:t>
      </w:r>
      <w:r>
        <w:rPr>
          <w:rFonts w:ascii="Arial" w:hAnsi="Arial" w:cs="Arial"/>
          <w:sz w:val="22"/>
          <w:szCs w:val="22"/>
        </w:rPr>
        <w:t>do</w:t>
      </w:r>
      <w:r w:rsidR="00F845A1" w:rsidRPr="00F845A1">
        <w:rPr>
          <w:rFonts w:ascii="Arial" w:hAnsi="Arial" w:cs="Arial"/>
          <w:sz w:val="22"/>
          <w:szCs w:val="22"/>
        </w:rPr>
        <w:t xml:space="preserve"> 500.000 </w:t>
      </w:r>
      <w:r>
        <w:rPr>
          <w:rFonts w:ascii="Arial" w:hAnsi="Arial" w:cs="Arial"/>
          <w:sz w:val="22"/>
          <w:szCs w:val="22"/>
        </w:rPr>
        <w:t>dinara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prekršaj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kazniće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fizičko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novčanom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kaznom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50.000 </w:t>
      </w:r>
      <w:r>
        <w:rPr>
          <w:rFonts w:ascii="Arial" w:hAnsi="Arial" w:cs="Arial"/>
          <w:sz w:val="22"/>
          <w:szCs w:val="22"/>
        </w:rPr>
        <w:t>do</w:t>
      </w:r>
      <w:r w:rsidR="00F845A1" w:rsidRPr="00F845A1">
        <w:rPr>
          <w:rFonts w:ascii="Arial" w:hAnsi="Arial" w:cs="Arial"/>
          <w:sz w:val="22"/>
          <w:szCs w:val="22"/>
        </w:rPr>
        <w:t xml:space="preserve"> 150.000 </w:t>
      </w:r>
      <w:r>
        <w:rPr>
          <w:rFonts w:ascii="Arial" w:hAnsi="Arial" w:cs="Arial"/>
          <w:sz w:val="22"/>
          <w:szCs w:val="22"/>
        </w:rPr>
        <w:t>dinara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pribavljena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izvršenjem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prekršaja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tačka</w:t>
      </w:r>
      <w:r w:rsidR="00F845A1" w:rsidRPr="00F845A1">
        <w:rPr>
          <w:rFonts w:ascii="Arial" w:hAnsi="Arial" w:cs="Arial"/>
          <w:sz w:val="22"/>
          <w:szCs w:val="22"/>
        </w:rPr>
        <w:t xml:space="preserve"> 1)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oduzeće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Zastarelost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pokretanja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prekršajnog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postupka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41.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Prekršajni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postupak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prekršaje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</w:t>
      </w:r>
      <w:r w:rsidR="00F845A1" w:rsidRPr="00F845A1">
        <w:rPr>
          <w:rFonts w:ascii="Arial" w:hAnsi="Arial" w:cs="Arial"/>
          <w:sz w:val="22"/>
          <w:szCs w:val="22"/>
        </w:rPr>
        <w:t xml:space="preserve">. 39.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40.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može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pokrenuti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protekne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godina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prekršaj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učinjen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keepNext/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Gubitak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prava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na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dobijanje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sredstava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iz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javnih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izvora</w:t>
      </w:r>
    </w:p>
    <w:p w:rsidR="00F845A1" w:rsidRPr="00F845A1" w:rsidRDefault="00FD5394" w:rsidP="00F845A1">
      <w:pPr>
        <w:keepNext/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42.</w:t>
      </w:r>
    </w:p>
    <w:p w:rsidR="00F845A1" w:rsidRPr="00F845A1" w:rsidRDefault="00FD5394" w:rsidP="00F845A1">
      <w:pPr>
        <w:pStyle w:val="NormalWeb"/>
        <w:keepNext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slučaju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osude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krivično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38.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odgovorno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kažnjeni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prekršaj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propisan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članu</w:t>
      </w:r>
      <w:r w:rsidR="00F845A1" w:rsidRPr="00F845A1">
        <w:rPr>
          <w:rFonts w:ascii="Arial" w:hAnsi="Arial" w:cs="Arial"/>
          <w:sz w:val="22"/>
          <w:szCs w:val="22"/>
        </w:rPr>
        <w:t xml:space="preserve"> 39.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politički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subjekat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gubi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dobijanje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izvora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namenjenih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finansiranju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iznosu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određenom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način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propisan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</w:t>
      </w:r>
      <w:r w:rsidR="00F845A1" w:rsidRPr="00F845A1">
        <w:rPr>
          <w:rFonts w:ascii="Arial" w:hAnsi="Arial" w:cs="Arial"/>
          <w:sz w:val="22"/>
          <w:szCs w:val="22"/>
        </w:rPr>
        <w:t xml:space="preserve">. 2. </w:t>
      </w:r>
      <w:r>
        <w:rPr>
          <w:rFonts w:ascii="Arial" w:hAnsi="Arial" w:cs="Arial"/>
          <w:sz w:val="22"/>
          <w:szCs w:val="22"/>
        </w:rPr>
        <w:t>do</w:t>
      </w:r>
      <w:r w:rsidR="00F845A1" w:rsidRPr="00F845A1">
        <w:rPr>
          <w:rFonts w:ascii="Arial" w:hAnsi="Arial" w:cs="Arial"/>
          <w:sz w:val="22"/>
          <w:szCs w:val="22"/>
        </w:rPr>
        <w:t xml:space="preserve"> 4.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Iznos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može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manji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iznosa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pribavljenih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izvršenjem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krivičnog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prekršaja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najviše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F845A1" w:rsidRPr="00F845A1">
        <w:rPr>
          <w:rFonts w:ascii="Arial" w:hAnsi="Arial" w:cs="Arial"/>
          <w:sz w:val="22"/>
          <w:szCs w:val="22"/>
        </w:rPr>
        <w:t xml:space="preserve"> 100% </w:t>
      </w:r>
      <w:r>
        <w:rPr>
          <w:rFonts w:ascii="Arial" w:hAnsi="Arial" w:cs="Arial"/>
          <w:sz w:val="22"/>
          <w:szCs w:val="22"/>
        </w:rPr>
        <w:t>iznosa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izvora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namenjenih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finansiranje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redovnog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narednu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kalendarsku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godinu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iznos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pribavljenih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izvršenjem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krivičnog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odnosno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prekršaja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manji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10% </w:t>
      </w:r>
      <w:r>
        <w:rPr>
          <w:rFonts w:ascii="Arial" w:hAnsi="Arial" w:cs="Arial"/>
          <w:sz w:val="22"/>
          <w:szCs w:val="22"/>
        </w:rPr>
        <w:t>sredstava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izvora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namenjenih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finansiranje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redovnog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narednu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kalendarsku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godinu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iznos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može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manji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10% </w:t>
      </w:r>
      <w:r>
        <w:rPr>
          <w:rFonts w:ascii="Arial" w:hAnsi="Arial" w:cs="Arial"/>
          <w:sz w:val="22"/>
          <w:szCs w:val="22"/>
        </w:rPr>
        <w:t>sredstava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izvora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namenjenih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finansiranje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redovnog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narednu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kalendarsku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godinu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Iznos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određuje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srazmerno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izrečenoj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kazni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učinjeno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krivično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prekršaj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skladu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pravilima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propisanim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</w:t>
      </w:r>
      <w:r w:rsidR="00F845A1" w:rsidRPr="00F845A1">
        <w:rPr>
          <w:rFonts w:ascii="Arial" w:hAnsi="Arial" w:cs="Arial"/>
          <w:sz w:val="22"/>
          <w:szCs w:val="22"/>
        </w:rPr>
        <w:t xml:space="preserve">. 2.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3.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Rešenje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gubitku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dobijanje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izvora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namenjenih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finansiranje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redovnog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narednu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kalendarsku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godinu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kome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utvrđuje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njihov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iznos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donosi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Agencija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protiv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njega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može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pokrenuti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upravni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spor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Obustava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prenosa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sredstava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iz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javnih</w:t>
      </w:r>
      <w:r w:rsidR="00F845A1" w:rsidRPr="00F845A1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izvora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43.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Posle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pokretanja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krivičnog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postupka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krivično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38.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prekršajnog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postupka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prekršaj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39.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zahtev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Agencije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ministarstvo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nadležno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poslove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finansija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odnosno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nadležni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uprave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autonomne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pokrajine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odnosno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jedinice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lokalne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samouprave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donosi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odluku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privremenoj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obustavi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prenosa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sredstava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izvora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subjektu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donošenja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pravnosnažne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odluke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krivičnom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odnosno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prekršajnom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postupku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Protiv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odluke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nadležnog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uprave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autonomne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pokrajine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odnosno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jedinice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lokalne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samouprave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može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izjaviti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žalba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nadležnom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autonomne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pokrajine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odnosno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jedinice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lokalne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samouprave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Protiv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odluke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ministarstva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odluke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nadležnog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autonomne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pokrajine</w:t>
      </w:r>
      <w:r w:rsidR="00F845A1" w:rsidRPr="00F845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odnosno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jedinice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lokalne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samouprave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2.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može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pokrenuti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upravni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spor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dužan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odluči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30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dostavljanja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tužbe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upravnom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sporu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3.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845A1" w:rsidP="00F845A1">
      <w:pPr>
        <w:pStyle w:val="Heading1"/>
        <w:keepLines w:val="0"/>
        <w:spacing w:before="120" w:after="120"/>
        <w:ind w:left="144" w:right="144"/>
        <w:jc w:val="center"/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</w:pPr>
      <w:r w:rsidRPr="00F845A1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VIII. </w:t>
      </w:r>
      <w:r w:rsidR="00FD5394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PRELAZNE</w:t>
      </w:r>
      <w:r w:rsidRPr="00F845A1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FD5394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I</w:t>
      </w:r>
      <w:r w:rsidRPr="00F845A1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FD5394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ZAVRŠNE</w:t>
      </w:r>
      <w:r w:rsidRPr="00F845A1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FD5394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ODREDBE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44.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Postupci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kontrole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stranaka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započeti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stupanja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snagu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okončaće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odredbama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finansiranju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stranaka</w:t>
      </w:r>
      <w:r w:rsidR="00F845A1" w:rsidRPr="00F845A1">
        <w:rPr>
          <w:rFonts w:ascii="Arial" w:hAnsi="Arial" w:cs="Arial"/>
          <w:sz w:val="22"/>
          <w:szCs w:val="22"/>
        </w:rPr>
        <w:t xml:space="preserve"> („</w:t>
      </w:r>
      <w:r>
        <w:rPr>
          <w:rFonts w:ascii="Arial" w:hAnsi="Arial" w:cs="Arial"/>
          <w:sz w:val="22"/>
          <w:szCs w:val="22"/>
        </w:rPr>
        <w:t>Službeni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glasnik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RS</w:t>
      </w:r>
      <w:r w:rsidR="00F845A1" w:rsidRPr="00F845A1">
        <w:rPr>
          <w:rFonts w:ascii="Arial" w:hAnsi="Arial" w:cs="Arial"/>
          <w:sz w:val="22"/>
          <w:szCs w:val="22"/>
        </w:rPr>
        <w:t xml:space="preserve">”, </w:t>
      </w:r>
      <w:r>
        <w:rPr>
          <w:rFonts w:ascii="Arial" w:hAnsi="Arial" w:cs="Arial"/>
          <w:sz w:val="22"/>
          <w:szCs w:val="22"/>
        </w:rPr>
        <w:t>br</w:t>
      </w:r>
      <w:r w:rsidR="00F845A1" w:rsidRPr="00F845A1">
        <w:rPr>
          <w:rFonts w:ascii="Arial" w:hAnsi="Arial" w:cs="Arial"/>
          <w:sz w:val="22"/>
          <w:szCs w:val="22"/>
        </w:rPr>
        <w:t xml:space="preserve">. 72/03, 75/03 – </w:t>
      </w:r>
      <w:r>
        <w:rPr>
          <w:rFonts w:ascii="Arial" w:hAnsi="Arial" w:cs="Arial"/>
          <w:sz w:val="22"/>
          <w:szCs w:val="22"/>
        </w:rPr>
        <w:t>ispravka</w:t>
      </w:r>
      <w:r w:rsidR="00F845A1" w:rsidRPr="00F845A1">
        <w:rPr>
          <w:rFonts w:ascii="Arial" w:hAnsi="Arial" w:cs="Arial"/>
          <w:sz w:val="22"/>
          <w:szCs w:val="22"/>
        </w:rPr>
        <w:t xml:space="preserve">, 97/08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60/09 – </w:t>
      </w:r>
      <w:r>
        <w:rPr>
          <w:rFonts w:ascii="Arial" w:hAnsi="Arial" w:cs="Arial"/>
          <w:sz w:val="22"/>
          <w:szCs w:val="22"/>
        </w:rPr>
        <w:t>odluka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</w:t>
      </w:r>
      <w:r w:rsidR="00F845A1" w:rsidRPr="00F845A1">
        <w:rPr>
          <w:rFonts w:ascii="Arial" w:hAnsi="Arial" w:cs="Arial"/>
          <w:sz w:val="22"/>
          <w:szCs w:val="22"/>
        </w:rPr>
        <w:t xml:space="preserve">). 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lastRenderedPageBreak/>
        <w:t>Član</w:t>
      </w:r>
      <w:r w:rsidR="00F845A1" w:rsidRPr="00F845A1">
        <w:rPr>
          <w:rFonts w:eastAsia="Times New Roman" w:cs="Arial"/>
          <w:b/>
        </w:rPr>
        <w:t xml:space="preserve"> 45.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Podzakonski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predviđeni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doneće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šest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meseci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stupanja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snagu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zakona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donošenja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akata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stava</w:t>
      </w:r>
      <w:r w:rsidR="00F845A1" w:rsidRPr="00F845A1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primenjivaće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podzakonski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doneti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skladu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finansiranju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stranaka</w:t>
      </w:r>
      <w:r w:rsidR="00F845A1" w:rsidRPr="00F845A1">
        <w:rPr>
          <w:rFonts w:ascii="Arial" w:hAnsi="Arial" w:cs="Arial"/>
          <w:sz w:val="22"/>
          <w:szCs w:val="22"/>
        </w:rPr>
        <w:t xml:space="preserve"> („</w:t>
      </w:r>
      <w:r>
        <w:rPr>
          <w:rFonts w:ascii="Arial" w:hAnsi="Arial" w:cs="Arial"/>
          <w:sz w:val="22"/>
          <w:szCs w:val="22"/>
        </w:rPr>
        <w:t>Službeni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glasnik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RS</w:t>
      </w:r>
      <w:r w:rsidR="00F845A1" w:rsidRPr="00F845A1">
        <w:rPr>
          <w:rFonts w:ascii="Arial" w:hAnsi="Arial" w:cs="Arial"/>
          <w:sz w:val="22"/>
          <w:szCs w:val="22"/>
        </w:rPr>
        <w:t xml:space="preserve">”, </w:t>
      </w:r>
      <w:r>
        <w:rPr>
          <w:rFonts w:ascii="Arial" w:hAnsi="Arial" w:cs="Arial"/>
          <w:sz w:val="22"/>
          <w:szCs w:val="22"/>
        </w:rPr>
        <w:t>br</w:t>
      </w:r>
      <w:r w:rsidR="00F845A1" w:rsidRPr="00F845A1">
        <w:rPr>
          <w:rFonts w:ascii="Arial" w:hAnsi="Arial" w:cs="Arial"/>
          <w:sz w:val="22"/>
          <w:szCs w:val="22"/>
        </w:rPr>
        <w:t xml:space="preserve">. 72/03, 75/03 – </w:t>
      </w:r>
      <w:r>
        <w:rPr>
          <w:rFonts w:ascii="Arial" w:hAnsi="Arial" w:cs="Arial"/>
          <w:sz w:val="22"/>
          <w:szCs w:val="22"/>
        </w:rPr>
        <w:t>ispravka</w:t>
      </w:r>
      <w:r w:rsidR="00F845A1" w:rsidRPr="00F845A1">
        <w:rPr>
          <w:rFonts w:ascii="Arial" w:hAnsi="Arial" w:cs="Arial"/>
          <w:sz w:val="22"/>
          <w:szCs w:val="22"/>
        </w:rPr>
        <w:t xml:space="preserve">, 97/08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60/09 – </w:t>
      </w:r>
      <w:r>
        <w:rPr>
          <w:rFonts w:ascii="Arial" w:hAnsi="Arial" w:cs="Arial"/>
          <w:sz w:val="22"/>
          <w:szCs w:val="22"/>
        </w:rPr>
        <w:t>odluka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</w:t>
      </w:r>
      <w:r w:rsidR="00F845A1" w:rsidRPr="00F845A1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>ukoliko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nisu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suprotnosti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zakonom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46.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Stupanjem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snagu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prestaje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važi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finansiranju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političkih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stranaka</w:t>
      </w:r>
      <w:r w:rsidR="00F845A1" w:rsidRPr="00F845A1">
        <w:rPr>
          <w:rFonts w:ascii="Arial" w:hAnsi="Arial" w:cs="Arial"/>
          <w:sz w:val="22"/>
          <w:szCs w:val="22"/>
        </w:rPr>
        <w:t xml:space="preserve"> („</w:t>
      </w:r>
      <w:r>
        <w:rPr>
          <w:rFonts w:ascii="Arial" w:hAnsi="Arial" w:cs="Arial"/>
          <w:sz w:val="22"/>
          <w:szCs w:val="22"/>
        </w:rPr>
        <w:t>Službeni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glasnik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RS</w:t>
      </w:r>
      <w:r w:rsidR="00F845A1" w:rsidRPr="00F845A1">
        <w:rPr>
          <w:rFonts w:ascii="Arial" w:hAnsi="Arial" w:cs="Arial"/>
          <w:sz w:val="22"/>
          <w:szCs w:val="22"/>
        </w:rPr>
        <w:t xml:space="preserve">”, </w:t>
      </w:r>
      <w:r>
        <w:rPr>
          <w:rFonts w:ascii="Arial" w:hAnsi="Arial" w:cs="Arial"/>
          <w:sz w:val="22"/>
          <w:szCs w:val="22"/>
        </w:rPr>
        <w:t>br</w:t>
      </w:r>
      <w:r w:rsidR="00F845A1" w:rsidRPr="00F845A1">
        <w:rPr>
          <w:rFonts w:ascii="Arial" w:hAnsi="Arial" w:cs="Arial"/>
          <w:sz w:val="22"/>
          <w:szCs w:val="22"/>
        </w:rPr>
        <w:t xml:space="preserve">. 72/03, 75/03 – </w:t>
      </w:r>
      <w:r>
        <w:rPr>
          <w:rFonts w:ascii="Arial" w:hAnsi="Arial" w:cs="Arial"/>
          <w:sz w:val="22"/>
          <w:szCs w:val="22"/>
        </w:rPr>
        <w:t>ispravka</w:t>
      </w:r>
      <w:r w:rsidR="00F845A1" w:rsidRPr="00F845A1">
        <w:rPr>
          <w:rFonts w:ascii="Arial" w:hAnsi="Arial" w:cs="Arial"/>
          <w:sz w:val="22"/>
          <w:szCs w:val="22"/>
        </w:rPr>
        <w:t xml:space="preserve">, 97/08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60/09 – </w:t>
      </w:r>
      <w:r>
        <w:rPr>
          <w:rFonts w:ascii="Arial" w:hAnsi="Arial" w:cs="Arial"/>
          <w:sz w:val="22"/>
          <w:szCs w:val="22"/>
        </w:rPr>
        <w:t>odluka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</w:t>
      </w:r>
      <w:r w:rsidR="00F845A1" w:rsidRPr="00F845A1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>izuzev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F845A1" w:rsidRPr="00F845A1">
        <w:rPr>
          <w:rFonts w:ascii="Arial" w:hAnsi="Arial" w:cs="Arial"/>
          <w:sz w:val="22"/>
          <w:szCs w:val="22"/>
        </w:rPr>
        <w:t xml:space="preserve"> 4,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prestaje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važi</w:t>
      </w:r>
      <w:r w:rsidR="00F845A1" w:rsidRPr="00F845A1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jula</w:t>
      </w:r>
      <w:r w:rsidR="00F845A1" w:rsidRPr="00F845A1">
        <w:rPr>
          <w:rFonts w:ascii="Arial" w:hAnsi="Arial" w:cs="Arial"/>
          <w:sz w:val="22"/>
          <w:szCs w:val="22"/>
        </w:rPr>
        <w:t xml:space="preserve"> 2012. </w:t>
      </w:r>
      <w:r>
        <w:rPr>
          <w:rFonts w:ascii="Arial" w:hAnsi="Arial" w:cs="Arial"/>
          <w:sz w:val="22"/>
          <w:szCs w:val="22"/>
        </w:rPr>
        <w:t>godine</w:t>
      </w:r>
      <w:r w:rsidR="00F845A1" w:rsidRPr="00F845A1">
        <w:rPr>
          <w:rFonts w:ascii="Arial" w:hAnsi="Arial" w:cs="Arial"/>
          <w:sz w:val="22"/>
          <w:szCs w:val="22"/>
        </w:rPr>
        <w:t xml:space="preserve">. </w:t>
      </w:r>
    </w:p>
    <w:p w:rsidR="00F845A1" w:rsidRPr="00F845A1" w:rsidRDefault="00FD5394" w:rsidP="00F845A1">
      <w:pPr>
        <w:tabs>
          <w:tab w:val="clear" w:pos="1080"/>
        </w:tabs>
        <w:spacing w:before="12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Član</w:t>
      </w:r>
      <w:r w:rsidR="00F845A1" w:rsidRPr="00F845A1">
        <w:rPr>
          <w:rFonts w:eastAsia="Times New Roman" w:cs="Arial"/>
          <w:b/>
        </w:rPr>
        <w:t xml:space="preserve"> 47.</w:t>
      </w:r>
    </w:p>
    <w:p w:rsidR="00F845A1" w:rsidRPr="00F845A1" w:rsidRDefault="00FD5394" w:rsidP="00F845A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Ovaj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stupa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snagu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osmog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objavljivanja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F845A1" w:rsidRPr="00F845A1">
        <w:rPr>
          <w:rFonts w:ascii="Arial" w:hAnsi="Arial" w:cs="Arial"/>
          <w:sz w:val="22"/>
          <w:szCs w:val="22"/>
        </w:rPr>
        <w:t xml:space="preserve"> „</w:t>
      </w:r>
      <w:r>
        <w:rPr>
          <w:rFonts w:ascii="Arial" w:hAnsi="Arial" w:cs="Arial"/>
          <w:sz w:val="22"/>
          <w:szCs w:val="22"/>
        </w:rPr>
        <w:t>Službenom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glasniku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Republike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Srbije</w:t>
      </w:r>
      <w:r w:rsidR="00F845A1" w:rsidRPr="00F845A1">
        <w:rPr>
          <w:rFonts w:ascii="Arial" w:hAnsi="Arial" w:cs="Arial"/>
          <w:sz w:val="22"/>
          <w:szCs w:val="22"/>
        </w:rPr>
        <w:t xml:space="preserve">”, </w:t>
      </w:r>
      <w:r>
        <w:rPr>
          <w:rFonts w:ascii="Arial" w:hAnsi="Arial" w:cs="Arial"/>
          <w:sz w:val="22"/>
          <w:szCs w:val="22"/>
        </w:rPr>
        <w:t>osim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</w:t>
      </w:r>
      <w:r w:rsidR="00F845A1" w:rsidRPr="00F845A1">
        <w:rPr>
          <w:rFonts w:ascii="Arial" w:hAnsi="Arial" w:cs="Arial"/>
          <w:sz w:val="22"/>
          <w:szCs w:val="22"/>
        </w:rPr>
        <w:t xml:space="preserve">. 16. </w:t>
      </w:r>
      <w:r>
        <w:rPr>
          <w:rFonts w:ascii="Arial" w:hAnsi="Arial" w:cs="Arial"/>
          <w:sz w:val="22"/>
          <w:szCs w:val="22"/>
        </w:rPr>
        <w:t>i</w:t>
      </w:r>
      <w:r w:rsidR="00F845A1" w:rsidRPr="00F845A1">
        <w:rPr>
          <w:rFonts w:ascii="Arial" w:hAnsi="Arial" w:cs="Arial"/>
          <w:sz w:val="22"/>
          <w:szCs w:val="22"/>
        </w:rPr>
        <w:t xml:space="preserve"> 17. </w:t>
      </w:r>
      <w:r>
        <w:rPr>
          <w:rFonts w:ascii="Arial" w:hAnsi="Arial" w:cs="Arial"/>
          <w:sz w:val="22"/>
          <w:szCs w:val="22"/>
        </w:rPr>
        <w:t>koji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stupaju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F845A1" w:rsidRPr="00F84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snagu</w:t>
      </w:r>
      <w:r w:rsidR="00F845A1" w:rsidRPr="00F845A1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jula</w:t>
      </w:r>
      <w:r w:rsidR="00F845A1" w:rsidRPr="00F845A1">
        <w:rPr>
          <w:rFonts w:ascii="Arial" w:hAnsi="Arial" w:cs="Arial"/>
          <w:sz w:val="22"/>
          <w:szCs w:val="22"/>
        </w:rPr>
        <w:t xml:space="preserve"> 2012. </w:t>
      </w:r>
      <w:r>
        <w:rPr>
          <w:rFonts w:ascii="Arial" w:hAnsi="Arial" w:cs="Arial"/>
          <w:sz w:val="22"/>
          <w:szCs w:val="22"/>
        </w:rPr>
        <w:t>godine</w:t>
      </w:r>
      <w:r w:rsidR="00F845A1" w:rsidRPr="00F845A1">
        <w:rPr>
          <w:rFonts w:ascii="Arial" w:hAnsi="Arial" w:cs="Arial"/>
          <w:sz w:val="22"/>
          <w:szCs w:val="22"/>
        </w:rPr>
        <w:t>.</w:t>
      </w:r>
    </w:p>
    <w:p w:rsidR="00FA63D6" w:rsidRPr="00F845A1" w:rsidRDefault="00FA63D6" w:rsidP="00F845A1">
      <w:pPr>
        <w:spacing w:before="120"/>
        <w:ind w:firstLine="720"/>
        <w:rPr>
          <w:rFonts w:cs="Arial"/>
        </w:rPr>
      </w:pPr>
    </w:p>
    <w:sectPr w:rsidR="00FA63D6" w:rsidRPr="00F845A1" w:rsidSect="00F845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80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EB8" w:rsidRDefault="00650EB8" w:rsidP="00F845A1">
      <w:pPr>
        <w:spacing w:after="0"/>
      </w:pPr>
      <w:r>
        <w:separator/>
      </w:r>
    </w:p>
  </w:endnote>
  <w:endnote w:type="continuationSeparator" w:id="0">
    <w:p w:rsidR="00650EB8" w:rsidRDefault="00650EB8" w:rsidP="00F845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94" w:rsidRDefault="00FD53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94" w:rsidRDefault="00FD53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94" w:rsidRDefault="00FD53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EB8" w:rsidRDefault="00650EB8" w:rsidP="00F845A1">
      <w:pPr>
        <w:spacing w:after="0"/>
      </w:pPr>
      <w:r>
        <w:separator/>
      </w:r>
    </w:p>
  </w:footnote>
  <w:footnote w:type="continuationSeparator" w:id="0">
    <w:p w:rsidR="00650EB8" w:rsidRDefault="00650EB8" w:rsidP="00F845A1">
      <w:pPr>
        <w:spacing w:after="0"/>
      </w:pPr>
      <w:r>
        <w:continuationSeparator/>
      </w:r>
    </w:p>
  </w:footnote>
  <w:footnote w:id="1">
    <w:p w:rsidR="00F845A1" w:rsidRDefault="00F845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845A1">
        <w:rPr>
          <w:rFonts w:cs="Arial"/>
          <w:sz w:val="18"/>
          <w:szCs w:val="18"/>
          <w:lang w:val="sr-Latn-RS"/>
        </w:rPr>
        <w:t>"</w:t>
      </w:r>
      <w:r w:rsidR="00FD5394">
        <w:rPr>
          <w:rFonts w:cs="Arial"/>
          <w:sz w:val="18"/>
          <w:szCs w:val="18"/>
          <w:lang w:val="sr-Latn-RS"/>
        </w:rPr>
        <w:t>Službeni</w:t>
      </w:r>
      <w:r w:rsidRPr="00F845A1">
        <w:rPr>
          <w:rFonts w:cs="Arial"/>
          <w:sz w:val="18"/>
          <w:szCs w:val="18"/>
          <w:lang w:val="sr-Latn-RS"/>
        </w:rPr>
        <w:t xml:space="preserve"> </w:t>
      </w:r>
      <w:r w:rsidR="00FD5394">
        <w:rPr>
          <w:rFonts w:cs="Arial"/>
          <w:sz w:val="18"/>
          <w:szCs w:val="18"/>
          <w:lang w:val="sr-Latn-RS"/>
        </w:rPr>
        <w:t>glasnik</w:t>
      </w:r>
      <w:r w:rsidRPr="00F845A1">
        <w:rPr>
          <w:rFonts w:cs="Arial"/>
          <w:sz w:val="18"/>
          <w:szCs w:val="18"/>
          <w:lang w:val="sr-Latn-RS"/>
        </w:rPr>
        <w:t xml:space="preserve"> </w:t>
      </w:r>
      <w:r w:rsidR="00FD5394">
        <w:rPr>
          <w:rFonts w:cs="Arial"/>
          <w:sz w:val="18"/>
          <w:szCs w:val="18"/>
          <w:lang w:val="sr-Latn-RS"/>
        </w:rPr>
        <w:t>RS</w:t>
      </w:r>
      <w:r w:rsidRPr="00F845A1">
        <w:rPr>
          <w:rFonts w:cs="Arial"/>
          <w:sz w:val="18"/>
          <w:szCs w:val="18"/>
          <w:lang w:val="sr-Latn-RS"/>
        </w:rPr>
        <w:t xml:space="preserve">", </w:t>
      </w:r>
      <w:r w:rsidR="00FD5394">
        <w:rPr>
          <w:rFonts w:cs="Arial"/>
          <w:sz w:val="18"/>
          <w:szCs w:val="18"/>
          <w:lang w:val="sr-Latn-RS"/>
        </w:rPr>
        <w:t>br</w:t>
      </w:r>
      <w:r w:rsidRPr="00F845A1">
        <w:rPr>
          <w:rFonts w:cs="Arial"/>
          <w:sz w:val="18"/>
          <w:szCs w:val="18"/>
          <w:lang w:val="sr-Latn-RS"/>
        </w:rPr>
        <w:t>. 43</w:t>
      </w:r>
      <w:r>
        <w:rPr>
          <w:rFonts w:cs="Arial"/>
          <w:sz w:val="18"/>
          <w:szCs w:val="18"/>
          <w:lang w:val="sr-Latn-RS"/>
        </w:rPr>
        <w:t>/</w:t>
      </w:r>
      <w:r w:rsidRPr="00F845A1">
        <w:rPr>
          <w:rFonts w:cs="Arial"/>
          <w:sz w:val="18"/>
          <w:szCs w:val="18"/>
          <w:lang w:val="sr-Latn-RS"/>
        </w:rPr>
        <w:t>11</w:t>
      </w:r>
      <w:r>
        <w:rPr>
          <w:rFonts w:cs="Arial"/>
          <w:sz w:val="18"/>
          <w:szCs w:val="18"/>
          <w:lang w:val="sr-Latn-RS"/>
        </w:rPr>
        <w:t xml:space="preserve"> </w:t>
      </w:r>
      <w:r w:rsidR="00FD5394">
        <w:rPr>
          <w:rFonts w:cs="Arial"/>
          <w:sz w:val="18"/>
          <w:szCs w:val="18"/>
          <w:lang w:val="sr-Cyrl-CS"/>
        </w:rPr>
        <w:t>i</w:t>
      </w:r>
      <w:r w:rsidRPr="00F845A1">
        <w:rPr>
          <w:rFonts w:cs="Arial"/>
          <w:sz w:val="18"/>
          <w:szCs w:val="18"/>
          <w:lang w:val="sr-Latn-RS"/>
        </w:rPr>
        <w:t xml:space="preserve"> 123</w:t>
      </w:r>
      <w:r>
        <w:rPr>
          <w:rFonts w:cs="Arial"/>
          <w:sz w:val="18"/>
          <w:szCs w:val="18"/>
          <w:lang w:val="sr-Cyrl-CS"/>
        </w:rPr>
        <w:t>/</w:t>
      </w:r>
      <w:r w:rsidRPr="00F845A1">
        <w:rPr>
          <w:rFonts w:cs="Arial"/>
          <w:sz w:val="18"/>
          <w:szCs w:val="18"/>
          <w:lang w:val="sr-Latn-RS"/>
        </w:rPr>
        <w:t>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94" w:rsidRDefault="00FD53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664383"/>
      <w:docPartObj>
        <w:docPartGallery w:val="Page Numbers (Top of Page)"/>
        <w:docPartUnique/>
      </w:docPartObj>
    </w:sdtPr>
    <w:sdtEndPr>
      <w:rPr>
        <w:rFonts w:cs="Arial"/>
        <w:noProof/>
      </w:rPr>
    </w:sdtEndPr>
    <w:sdtContent>
      <w:p w:rsidR="00F845A1" w:rsidRPr="00F845A1" w:rsidRDefault="00F845A1">
        <w:pPr>
          <w:pStyle w:val="Header"/>
          <w:jc w:val="center"/>
          <w:rPr>
            <w:rFonts w:cs="Arial"/>
          </w:rPr>
        </w:pPr>
        <w:r w:rsidRPr="00F845A1">
          <w:rPr>
            <w:rFonts w:cs="Arial"/>
          </w:rPr>
          <w:fldChar w:fldCharType="begin"/>
        </w:r>
        <w:r w:rsidRPr="00F845A1">
          <w:rPr>
            <w:rFonts w:cs="Arial"/>
          </w:rPr>
          <w:instrText xml:space="preserve"> PAGE   \* MERGEFORMAT </w:instrText>
        </w:r>
        <w:r w:rsidRPr="00F845A1">
          <w:rPr>
            <w:rFonts w:cs="Arial"/>
          </w:rPr>
          <w:fldChar w:fldCharType="separate"/>
        </w:r>
        <w:r w:rsidR="00FD5394">
          <w:rPr>
            <w:rFonts w:cs="Arial"/>
            <w:noProof/>
          </w:rPr>
          <w:t>14</w:t>
        </w:r>
        <w:r w:rsidRPr="00F845A1">
          <w:rPr>
            <w:rFonts w:cs="Arial"/>
            <w:noProof/>
          </w:rPr>
          <w:fldChar w:fldCharType="end"/>
        </w:r>
      </w:p>
    </w:sdtContent>
  </w:sdt>
  <w:p w:rsidR="00F845A1" w:rsidRDefault="00F845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94" w:rsidRDefault="00FD53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A1"/>
    <w:rsid w:val="00120FA7"/>
    <w:rsid w:val="00222DC4"/>
    <w:rsid w:val="00320830"/>
    <w:rsid w:val="003E1826"/>
    <w:rsid w:val="003E6868"/>
    <w:rsid w:val="00483A3A"/>
    <w:rsid w:val="00562D0F"/>
    <w:rsid w:val="00650EB8"/>
    <w:rsid w:val="00656F5B"/>
    <w:rsid w:val="006B7738"/>
    <w:rsid w:val="00A479B0"/>
    <w:rsid w:val="00AA1463"/>
    <w:rsid w:val="00D76F81"/>
    <w:rsid w:val="00E746DC"/>
    <w:rsid w:val="00F845A1"/>
    <w:rsid w:val="00FA0E9F"/>
    <w:rsid w:val="00FA63D6"/>
    <w:rsid w:val="00FD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nhideWhenUsed/>
    <w:qFormat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odluka-zakon">
    <w:name w:val="odluka-zakon"/>
    <w:basedOn w:val="Normal"/>
    <w:rsid w:val="00F845A1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Normal"/>
    <w:rsid w:val="00F845A1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F845A1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"/>
    <w:rsid w:val="00F845A1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845A1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45A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45A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45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845A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845A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845A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845A1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nhideWhenUsed/>
    <w:qFormat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odluka-zakon">
    <w:name w:val="odluka-zakon"/>
    <w:basedOn w:val="Normal"/>
    <w:rsid w:val="00F845A1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Normal"/>
    <w:rsid w:val="00F845A1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F845A1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"/>
    <w:rsid w:val="00F845A1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845A1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45A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45A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45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845A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845A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845A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845A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C3D21AA-07D5-45BD-8E31-4ADDB400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5140</Words>
  <Characters>29300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izbori2016</cp:lastModifiedBy>
  <cp:revision>2</cp:revision>
  <cp:lastPrinted>2015-09-04T08:05:00Z</cp:lastPrinted>
  <dcterms:created xsi:type="dcterms:W3CDTF">2016-03-10T15:07:00Z</dcterms:created>
  <dcterms:modified xsi:type="dcterms:W3CDTF">2016-03-10T15:07:00Z</dcterms:modified>
</cp:coreProperties>
</file>